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ajorEastAsia" w:cs="Times New Roman"/>
        </w:rPr>
        <w:id w:val="20968126"/>
        <w:docPartObj>
          <w:docPartGallery w:val="Cover Pages"/>
          <w:docPartUnique/>
        </w:docPartObj>
      </w:sdtPr>
      <w:sdtEndPr>
        <w:rPr>
          <w:rFonts w:eastAsiaTheme="minorEastAsia"/>
          <w:bCs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70"/>
          </w:tblGrid>
          <w:tr w:rsidR="0049640C" w:rsidRPr="00CF1A1A" w14:paraId="2181911D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5E6C789" w14:textId="77777777" w:rsidR="0049640C" w:rsidRPr="00CF1A1A" w:rsidRDefault="0049640C" w:rsidP="0049640C">
                <w:pPr>
                  <w:pStyle w:val="Bezproreda"/>
                  <w:rPr>
                    <w:rFonts w:eastAsiaTheme="majorEastAsia" w:cs="Times New Roman"/>
                  </w:rPr>
                </w:pPr>
                <w:r w:rsidRPr="00CF1A1A">
                  <w:rPr>
                    <w:rFonts w:cs="Times New Roman"/>
                    <w:b/>
                    <w:sz w:val="24"/>
                    <w:szCs w:val="24"/>
                    <w:lang w:eastAsia="de-CH"/>
                  </w:rPr>
                  <w:t xml:space="preserve"> MINISTARSTVO HRVATSKIH BRANITELJA</w:t>
                </w:r>
              </w:p>
            </w:tc>
          </w:tr>
          <w:tr w:rsidR="0049640C" w:rsidRPr="00CF1A1A" w14:paraId="1E86717D" w14:textId="77777777">
            <w:tc>
              <w:tcPr>
                <w:tcW w:w="7672" w:type="dxa"/>
              </w:tcPr>
              <w:p w14:paraId="02A8BDCF" w14:textId="77777777" w:rsidR="0049640C" w:rsidRPr="00CF1A1A" w:rsidRDefault="00AC7A7A" w:rsidP="005B4987">
                <w:pPr>
                  <w:pStyle w:val="Bezproreda"/>
                  <w:rPr>
                    <w:rFonts w:eastAsiaTheme="majorEastAsia" w:cs="Times New Roman"/>
                    <w:color w:val="4F81BD" w:themeColor="accent1"/>
                    <w:sz w:val="80"/>
                    <w:szCs w:val="80"/>
                  </w:rPr>
                </w:pPr>
                <w:r w:rsidRPr="00CF1A1A">
                  <w:rPr>
                    <w:rFonts w:cs="Times New Roman"/>
                    <w:color w:val="4F81BD"/>
                    <w:sz w:val="80"/>
                    <w:szCs w:val="80"/>
                  </w:rPr>
                  <w:t>Projek</w:t>
                </w:r>
                <w:r w:rsidR="002C2066" w:rsidRPr="00CF1A1A">
                  <w:rPr>
                    <w:rFonts w:cs="Times New Roman"/>
                    <w:color w:val="4F81BD"/>
                    <w:sz w:val="80"/>
                    <w:szCs w:val="80"/>
                  </w:rPr>
                  <w:t>t</w:t>
                </w:r>
                <w:r w:rsidRPr="00CF1A1A">
                  <w:rPr>
                    <w:rFonts w:cs="Times New Roman"/>
                    <w:color w:val="4F81BD"/>
                    <w:sz w:val="80"/>
                    <w:szCs w:val="80"/>
                  </w:rPr>
                  <w:br/>
                </w:r>
                <w:r w:rsidR="005B4987" w:rsidRPr="00CF1A1A">
                  <w:rPr>
                    <w:rFonts w:cs="Times New Roman"/>
                    <w:color w:val="4F81BD"/>
                    <w:sz w:val="80"/>
                    <w:szCs w:val="80"/>
                  </w:rPr>
                  <w:t>Integrirani informacijski sustav</w:t>
                </w:r>
                <w:r w:rsidR="0049640C" w:rsidRPr="00CF1A1A">
                  <w:rPr>
                    <w:rFonts w:cs="Times New Roman"/>
                    <w:color w:val="4F81BD"/>
                    <w:sz w:val="80"/>
                    <w:szCs w:val="80"/>
                  </w:rPr>
                  <w:t xml:space="preserve"> Ministarstva </w:t>
                </w:r>
                <w:r w:rsidR="002F6BDC" w:rsidRPr="00CF1A1A">
                  <w:rPr>
                    <w:rFonts w:cs="Times New Roman"/>
                    <w:color w:val="4F81BD"/>
                    <w:sz w:val="80"/>
                    <w:szCs w:val="80"/>
                  </w:rPr>
                  <w:t>hrvatskih b</w:t>
                </w:r>
                <w:r w:rsidR="0049640C" w:rsidRPr="00CF1A1A">
                  <w:rPr>
                    <w:rFonts w:cs="Times New Roman"/>
                    <w:color w:val="4F81BD"/>
                    <w:sz w:val="80"/>
                    <w:szCs w:val="80"/>
                  </w:rPr>
                  <w:t>ranitelja</w:t>
                </w:r>
              </w:p>
            </w:tc>
          </w:tr>
          <w:tr w:rsidR="0049640C" w:rsidRPr="00CF1A1A" w14:paraId="289054A4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6BC803C" w14:textId="77777777" w:rsidR="0049640C" w:rsidRPr="00CF1A1A" w:rsidRDefault="00EC22F9" w:rsidP="00EC22F9">
                <w:pPr>
                  <w:pStyle w:val="Bezproreda"/>
                  <w:rPr>
                    <w:rFonts w:eastAsiaTheme="majorEastAsia" w:cs="Times New Roman"/>
                  </w:rPr>
                </w:pPr>
                <w:r w:rsidRPr="00CF1A1A">
                  <w:rPr>
                    <w:rFonts w:cs="Times New Roman"/>
                  </w:rPr>
                  <w:t xml:space="preserve">BUDUĆI MODEL </w:t>
                </w:r>
                <w:r w:rsidR="0049640C" w:rsidRPr="00CF1A1A">
                  <w:rPr>
                    <w:rFonts w:cs="Times New Roman"/>
                  </w:rPr>
                  <w:t xml:space="preserve"> I </w:t>
                </w:r>
                <w:r w:rsidRPr="00CF1A1A">
                  <w:rPr>
                    <w:rFonts w:cs="Times New Roman"/>
                  </w:rPr>
                  <w:t>ARHITEKTURA</w:t>
                </w:r>
              </w:p>
            </w:tc>
          </w:tr>
        </w:tbl>
        <w:p w14:paraId="440BDF0F" w14:textId="77777777" w:rsidR="0049640C" w:rsidRPr="00CF1A1A" w:rsidRDefault="0049640C">
          <w:pPr>
            <w:rPr>
              <w:rFonts w:cs="Times New Roman"/>
            </w:rPr>
          </w:pPr>
        </w:p>
        <w:p w14:paraId="1679273B" w14:textId="77777777" w:rsidR="0049640C" w:rsidRPr="00CF1A1A" w:rsidRDefault="0049640C">
          <w:pPr>
            <w:rPr>
              <w:rFonts w:cs="Times New Roman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8"/>
          </w:tblGrid>
          <w:tr w:rsidR="0049640C" w:rsidRPr="00CF1A1A" w14:paraId="562CC903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0E2C1AC" w14:textId="77777777" w:rsidR="0049640C" w:rsidRPr="00CF1A1A" w:rsidRDefault="002C7C3F" w:rsidP="006C3CDD">
                <w:pPr>
                  <w:pStyle w:val="Bezproreda"/>
                  <w:rPr>
                    <w:rFonts w:cs="Times New Roman"/>
                    <w:color w:val="4F81BD" w:themeColor="accent1"/>
                  </w:rPr>
                </w:pPr>
                <w:r w:rsidRPr="00CF1A1A">
                  <w:rPr>
                    <w:rFonts w:cs="Times New Roman"/>
                    <w:color w:val="4F81BD" w:themeColor="accent1"/>
                  </w:rPr>
                  <w:t>Zagreb 0</w:t>
                </w:r>
                <w:r w:rsidR="006C3CDD" w:rsidRPr="00CF1A1A">
                  <w:rPr>
                    <w:rFonts w:cs="Times New Roman"/>
                    <w:color w:val="4F81BD" w:themeColor="accent1"/>
                  </w:rPr>
                  <w:t>9</w:t>
                </w:r>
                <w:r w:rsidR="0049640C" w:rsidRPr="00CF1A1A">
                  <w:rPr>
                    <w:rFonts w:cs="Times New Roman"/>
                    <w:color w:val="4F81BD" w:themeColor="accent1"/>
                  </w:rPr>
                  <w:t>.0</w:t>
                </w:r>
                <w:r w:rsidRPr="00CF1A1A">
                  <w:rPr>
                    <w:rFonts w:cs="Times New Roman"/>
                    <w:color w:val="4F81BD" w:themeColor="accent1"/>
                  </w:rPr>
                  <w:t>8</w:t>
                </w:r>
                <w:r w:rsidR="0049640C" w:rsidRPr="00CF1A1A">
                  <w:rPr>
                    <w:rFonts w:cs="Times New Roman"/>
                    <w:color w:val="4F81BD" w:themeColor="accent1"/>
                  </w:rPr>
                  <w:t xml:space="preserve">.2017 Verzija </w:t>
                </w:r>
                <w:r w:rsidR="009D3C71" w:rsidRPr="00CF1A1A">
                  <w:rPr>
                    <w:rFonts w:cs="Times New Roman"/>
                    <w:color w:val="4F81BD" w:themeColor="accent1"/>
                  </w:rPr>
                  <w:t>0</w:t>
                </w:r>
                <w:r w:rsidR="006C3CDD" w:rsidRPr="00CF1A1A">
                  <w:rPr>
                    <w:rFonts w:cs="Times New Roman"/>
                    <w:color w:val="4F81BD" w:themeColor="accent1"/>
                  </w:rPr>
                  <w:t>5</w:t>
                </w:r>
              </w:p>
            </w:tc>
          </w:tr>
        </w:tbl>
        <w:p w14:paraId="0F2856A7" w14:textId="77777777" w:rsidR="0049640C" w:rsidRPr="00CF1A1A" w:rsidRDefault="0049640C">
          <w:pPr>
            <w:rPr>
              <w:rFonts w:cs="Times New Roman"/>
            </w:rPr>
          </w:pPr>
        </w:p>
        <w:p w14:paraId="199100FD" w14:textId="77777777" w:rsidR="0049640C" w:rsidRPr="00CF1A1A" w:rsidRDefault="0049640C">
          <w:pPr>
            <w:rPr>
              <w:rFonts w:cs="Times New Roman"/>
              <w:bCs/>
              <w:sz w:val="24"/>
              <w:szCs w:val="24"/>
            </w:rPr>
          </w:pPr>
          <w:r w:rsidRPr="00CF1A1A">
            <w:rPr>
              <w:rFonts w:cs="Times New Roman"/>
              <w:bCs/>
              <w:sz w:val="24"/>
              <w:szCs w:val="24"/>
            </w:rPr>
            <w:br w:type="page"/>
          </w:r>
        </w:p>
      </w:sdtContent>
    </w:sdt>
    <w:p w14:paraId="6ADFA5DA" w14:textId="77777777" w:rsidR="00906E58" w:rsidRPr="00CF1A1A" w:rsidRDefault="00906E58" w:rsidP="00CF1A1A">
      <w:pPr>
        <w:rPr>
          <w:b/>
        </w:rPr>
      </w:pPr>
      <w:bookmarkStart w:id="1" w:name="_Toc487399282"/>
      <w:r w:rsidRPr="00CF1A1A">
        <w:lastRenderedPageBreak/>
        <w:t>Sadržaj</w:t>
      </w:r>
      <w:bookmarkEnd w:id="1"/>
    </w:p>
    <w:p w14:paraId="20EA8206" w14:textId="77777777" w:rsidR="001B57A1" w:rsidRDefault="00662CB6">
      <w:pPr>
        <w:pStyle w:val="Sadraj1"/>
        <w:tabs>
          <w:tab w:val="left" w:pos="440"/>
          <w:tab w:val="right" w:leader="dot" w:pos="9350"/>
        </w:tabs>
        <w:rPr>
          <w:rFonts w:asciiTheme="minorHAnsi" w:hAnsiTheme="minorHAnsi"/>
          <w:noProof/>
        </w:rPr>
      </w:pPr>
      <w:r w:rsidRPr="00CF1A1A">
        <w:rPr>
          <w:rFonts w:cs="Times New Roman"/>
          <w:sz w:val="24"/>
          <w:szCs w:val="24"/>
        </w:rPr>
        <w:fldChar w:fldCharType="begin"/>
      </w:r>
      <w:r w:rsidR="00906E58" w:rsidRPr="00CF1A1A">
        <w:rPr>
          <w:rFonts w:cs="Times New Roman"/>
          <w:sz w:val="24"/>
          <w:szCs w:val="24"/>
        </w:rPr>
        <w:instrText xml:space="preserve"> TOC \o "1-3" \h \z \u </w:instrText>
      </w:r>
      <w:r w:rsidRPr="00CF1A1A">
        <w:rPr>
          <w:rFonts w:cs="Times New Roman"/>
          <w:sz w:val="24"/>
          <w:szCs w:val="24"/>
        </w:rPr>
        <w:fldChar w:fldCharType="separate"/>
      </w:r>
      <w:hyperlink w:anchor="_Toc494119684" w:history="1">
        <w:r w:rsidR="001B57A1" w:rsidRPr="007C20EC">
          <w:rPr>
            <w:rStyle w:val="Hiperveza"/>
            <w:noProof/>
          </w:rPr>
          <w:t>1</w:t>
        </w:r>
        <w:r w:rsidR="001B57A1">
          <w:rPr>
            <w:rFonts w:asciiTheme="minorHAnsi" w:hAnsiTheme="minorHAnsi"/>
            <w:noProof/>
          </w:rPr>
          <w:tab/>
        </w:r>
        <w:r w:rsidR="001B57A1" w:rsidRPr="007C20EC">
          <w:rPr>
            <w:rStyle w:val="Hiperveza"/>
            <w:noProof/>
          </w:rPr>
          <w:t>UVOD</w:t>
        </w:r>
        <w:r w:rsidR="001B57A1">
          <w:rPr>
            <w:noProof/>
            <w:webHidden/>
          </w:rPr>
          <w:tab/>
        </w:r>
        <w:r w:rsidR="001B57A1">
          <w:rPr>
            <w:noProof/>
            <w:webHidden/>
          </w:rPr>
          <w:fldChar w:fldCharType="begin"/>
        </w:r>
        <w:r w:rsidR="001B57A1">
          <w:rPr>
            <w:noProof/>
            <w:webHidden/>
          </w:rPr>
          <w:instrText xml:space="preserve"> PAGEREF _Toc494119684 \h </w:instrText>
        </w:r>
        <w:r w:rsidR="001B57A1">
          <w:rPr>
            <w:noProof/>
            <w:webHidden/>
          </w:rPr>
        </w:r>
        <w:r w:rsidR="001B57A1">
          <w:rPr>
            <w:noProof/>
            <w:webHidden/>
          </w:rPr>
          <w:fldChar w:fldCharType="separate"/>
        </w:r>
        <w:r w:rsidR="001B57A1">
          <w:rPr>
            <w:noProof/>
            <w:webHidden/>
          </w:rPr>
          <w:t>3</w:t>
        </w:r>
        <w:r w:rsidR="001B57A1">
          <w:rPr>
            <w:noProof/>
            <w:webHidden/>
          </w:rPr>
          <w:fldChar w:fldCharType="end"/>
        </w:r>
      </w:hyperlink>
    </w:p>
    <w:p w14:paraId="5F8AF453" w14:textId="77777777" w:rsidR="001B57A1" w:rsidRDefault="00424B2A">
      <w:pPr>
        <w:pStyle w:val="Sadraj2"/>
        <w:tabs>
          <w:tab w:val="left" w:pos="880"/>
          <w:tab w:val="right" w:leader="dot" w:pos="9350"/>
        </w:tabs>
        <w:rPr>
          <w:rFonts w:asciiTheme="minorHAnsi" w:hAnsiTheme="minorHAnsi"/>
          <w:noProof/>
        </w:rPr>
      </w:pPr>
      <w:hyperlink w:anchor="_Toc494119685" w:history="1">
        <w:r w:rsidR="001B57A1" w:rsidRPr="007C20EC">
          <w:rPr>
            <w:rStyle w:val="Hiperveza"/>
            <w:noProof/>
          </w:rPr>
          <w:t>1.1</w:t>
        </w:r>
        <w:r w:rsidR="001B57A1">
          <w:rPr>
            <w:rFonts w:asciiTheme="minorHAnsi" w:hAnsiTheme="minorHAnsi"/>
            <w:noProof/>
          </w:rPr>
          <w:tab/>
        </w:r>
        <w:r w:rsidR="001B57A1" w:rsidRPr="007C20EC">
          <w:rPr>
            <w:rStyle w:val="Hiperveza"/>
            <w:noProof/>
          </w:rPr>
          <w:t>Predmet i cilj rada</w:t>
        </w:r>
        <w:r w:rsidR="001B57A1">
          <w:rPr>
            <w:noProof/>
            <w:webHidden/>
          </w:rPr>
          <w:tab/>
        </w:r>
        <w:r w:rsidR="001B57A1">
          <w:rPr>
            <w:noProof/>
            <w:webHidden/>
          </w:rPr>
          <w:fldChar w:fldCharType="begin"/>
        </w:r>
        <w:r w:rsidR="001B57A1">
          <w:rPr>
            <w:noProof/>
            <w:webHidden/>
          </w:rPr>
          <w:instrText xml:space="preserve"> PAGEREF _Toc494119685 \h </w:instrText>
        </w:r>
        <w:r w:rsidR="001B57A1">
          <w:rPr>
            <w:noProof/>
            <w:webHidden/>
          </w:rPr>
        </w:r>
        <w:r w:rsidR="001B57A1">
          <w:rPr>
            <w:noProof/>
            <w:webHidden/>
          </w:rPr>
          <w:fldChar w:fldCharType="separate"/>
        </w:r>
        <w:r w:rsidR="001B57A1">
          <w:rPr>
            <w:noProof/>
            <w:webHidden/>
          </w:rPr>
          <w:t>3</w:t>
        </w:r>
        <w:r w:rsidR="001B57A1">
          <w:rPr>
            <w:noProof/>
            <w:webHidden/>
          </w:rPr>
          <w:fldChar w:fldCharType="end"/>
        </w:r>
      </w:hyperlink>
    </w:p>
    <w:p w14:paraId="70CBED50" w14:textId="77777777" w:rsidR="001B57A1" w:rsidRDefault="00424B2A">
      <w:pPr>
        <w:pStyle w:val="Sadraj2"/>
        <w:tabs>
          <w:tab w:val="left" w:pos="880"/>
          <w:tab w:val="right" w:leader="dot" w:pos="9350"/>
        </w:tabs>
        <w:rPr>
          <w:rFonts w:asciiTheme="minorHAnsi" w:hAnsiTheme="minorHAnsi"/>
          <w:noProof/>
        </w:rPr>
      </w:pPr>
      <w:hyperlink w:anchor="_Toc494119686" w:history="1">
        <w:r w:rsidR="001B57A1" w:rsidRPr="007C20EC">
          <w:rPr>
            <w:rStyle w:val="Hiperveza"/>
            <w:noProof/>
          </w:rPr>
          <w:t>1.2</w:t>
        </w:r>
        <w:r w:rsidR="001B57A1">
          <w:rPr>
            <w:rFonts w:asciiTheme="minorHAnsi" w:hAnsiTheme="minorHAnsi"/>
            <w:noProof/>
          </w:rPr>
          <w:tab/>
        </w:r>
        <w:r w:rsidR="001B57A1" w:rsidRPr="007C20EC">
          <w:rPr>
            <w:rStyle w:val="Hiperveza"/>
            <w:noProof/>
          </w:rPr>
          <w:t>Izvori podataka i metode prikupljanja</w:t>
        </w:r>
        <w:r w:rsidR="001B57A1">
          <w:rPr>
            <w:noProof/>
            <w:webHidden/>
          </w:rPr>
          <w:tab/>
        </w:r>
        <w:r w:rsidR="001B57A1">
          <w:rPr>
            <w:noProof/>
            <w:webHidden/>
          </w:rPr>
          <w:fldChar w:fldCharType="begin"/>
        </w:r>
        <w:r w:rsidR="001B57A1">
          <w:rPr>
            <w:noProof/>
            <w:webHidden/>
          </w:rPr>
          <w:instrText xml:space="preserve"> PAGEREF _Toc494119686 \h </w:instrText>
        </w:r>
        <w:r w:rsidR="001B57A1">
          <w:rPr>
            <w:noProof/>
            <w:webHidden/>
          </w:rPr>
        </w:r>
        <w:r w:rsidR="001B57A1">
          <w:rPr>
            <w:noProof/>
            <w:webHidden/>
          </w:rPr>
          <w:fldChar w:fldCharType="separate"/>
        </w:r>
        <w:r w:rsidR="001B57A1">
          <w:rPr>
            <w:noProof/>
            <w:webHidden/>
          </w:rPr>
          <w:t>4</w:t>
        </w:r>
        <w:r w:rsidR="001B57A1">
          <w:rPr>
            <w:noProof/>
            <w:webHidden/>
          </w:rPr>
          <w:fldChar w:fldCharType="end"/>
        </w:r>
      </w:hyperlink>
    </w:p>
    <w:p w14:paraId="5A5C1C1C" w14:textId="77777777" w:rsidR="001B57A1" w:rsidRDefault="00424B2A">
      <w:pPr>
        <w:pStyle w:val="Sadraj2"/>
        <w:tabs>
          <w:tab w:val="left" w:pos="880"/>
          <w:tab w:val="right" w:leader="dot" w:pos="9350"/>
        </w:tabs>
        <w:rPr>
          <w:rFonts w:asciiTheme="minorHAnsi" w:hAnsiTheme="minorHAnsi"/>
          <w:noProof/>
        </w:rPr>
      </w:pPr>
      <w:hyperlink w:anchor="_Toc494119687" w:history="1">
        <w:r w:rsidR="001B57A1" w:rsidRPr="007C20EC">
          <w:rPr>
            <w:rStyle w:val="Hiperveza"/>
            <w:noProof/>
          </w:rPr>
          <w:t>1.3</w:t>
        </w:r>
        <w:r w:rsidR="001B57A1">
          <w:rPr>
            <w:rFonts w:asciiTheme="minorHAnsi" w:hAnsiTheme="minorHAnsi"/>
            <w:noProof/>
          </w:rPr>
          <w:tab/>
        </w:r>
        <w:r w:rsidR="001B57A1" w:rsidRPr="007C20EC">
          <w:rPr>
            <w:rStyle w:val="Hiperveza"/>
            <w:noProof/>
          </w:rPr>
          <w:t>Terminologija i kratice</w:t>
        </w:r>
        <w:r w:rsidR="001B57A1">
          <w:rPr>
            <w:noProof/>
            <w:webHidden/>
          </w:rPr>
          <w:tab/>
        </w:r>
        <w:r w:rsidR="001B57A1">
          <w:rPr>
            <w:noProof/>
            <w:webHidden/>
          </w:rPr>
          <w:fldChar w:fldCharType="begin"/>
        </w:r>
        <w:r w:rsidR="001B57A1">
          <w:rPr>
            <w:noProof/>
            <w:webHidden/>
          </w:rPr>
          <w:instrText xml:space="preserve"> PAGEREF _Toc494119687 \h </w:instrText>
        </w:r>
        <w:r w:rsidR="001B57A1">
          <w:rPr>
            <w:noProof/>
            <w:webHidden/>
          </w:rPr>
        </w:r>
        <w:r w:rsidR="001B57A1">
          <w:rPr>
            <w:noProof/>
            <w:webHidden/>
          </w:rPr>
          <w:fldChar w:fldCharType="separate"/>
        </w:r>
        <w:r w:rsidR="001B57A1">
          <w:rPr>
            <w:noProof/>
            <w:webHidden/>
          </w:rPr>
          <w:t>4</w:t>
        </w:r>
        <w:r w:rsidR="001B57A1">
          <w:rPr>
            <w:noProof/>
            <w:webHidden/>
          </w:rPr>
          <w:fldChar w:fldCharType="end"/>
        </w:r>
      </w:hyperlink>
    </w:p>
    <w:p w14:paraId="1AAF365D" w14:textId="77777777" w:rsidR="001B57A1" w:rsidRDefault="00424B2A">
      <w:pPr>
        <w:pStyle w:val="Sadraj1"/>
        <w:tabs>
          <w:tab w:val="left" w:pos="440"/>
          <w:tab w:val="right" w:leader="dot" w:pos="9350"/>
        </w:tabs>
        <w:rPr>
          <w:rFonts w:asciiTheme="minorHAnsi" w:hAnsiTheme="minorHAnsi"/>
          <w:noProof/>
        </w:rPr>
      </w:pPr>
      <w:hyperlink w:anchor="_Toc494119688" w:history="1">
        <w:r w:rsidR="001B57A1" w:rsidRPr="007C20EC">
          <w:rPr>
            <w:rStyle w:val="Hiperveza"/>
            <w:noProof/>
          </w:rPr>
          <w:t>2</w:t>
        </w:r>
        <w:r w:rsidR="001B57A1">
          <w:rPr>
            <w:rFonts w:asciiTheme="minorHAnsi" w:hAnsiTheme="minorHAnsi"/>
            <w:noProof/>
          </w:rPr>
          <w:tab/>
        </w:r>
        <w:r w:rsidR="001B57A1" w:rsidRPr="007C20EC">
          <w:rPr>
            <w:rStyle w:val="Hiperveza"/>
            <w:noProof/>
          </w:rPr>
          <w:t>Upravno-pravni okvir o elektroničkom poslovanju</w:t>
        </w:r>
        <w:r w:rsidR="001B57A1">
          <w:rPr>
            <w:noProof/>
            <w:webHidden/>
          </w:rPr>
          <w:tab/>
        </w:r>
        <w:r w:rsidR="001B57A1">
          <w:rPr>
            <w:noProof/>
            <w:webHidden/>
          </w:rPr>
          <w:fldChar w:fldCharType="begin"/>
        </w:r>
        <w:r w:rsidR="001B57A1">
          <w:rPr>
            <w:noProof/>
            <w:webHidden/>
          </w:rPr>
          <w:instrText xml:space="preserve"> PAGEREF _Toc494119688 \h </w:instrText>
        </w:r>
        <w:r w:rsidR="001B57A1">
          <w:rPr>
            <w:noProof/>
            <w:webHidden/>
          </w:rPr>
        </w:r>
        <w:r w:rsidR="001B57A1">
          <w:rPr>
            <w:noProof/>
            <w:webHidden/>
          </w:rPr>
          <w:fldChar w:fldCharType="separate"/>
        </w:r>
        <w:r w:rsidR="001B57A1">
          <w:rPr>
            <w:noProof/>
            <w:webHidden/>
          </w:rPr>
          <w:t>5</w:t>
        </w:r>
        <w:r w:rsidR="001B57A1">
          <w:rPr>
            <w:noProof/>
            <w:webHidden/>
          </w:rPr>
          <w:fldChar w:fldCharType="end"/>
        </w:r>
      </w:hyperlink>
    </w:p>
    <w:p w14:paraId="4EC55F9B" w14:textId="77777777" w:rsidR="001B57A1" w:rsidRDefault="00424B2A">
      <w:pPr>
        <w:pStyle w:val="Sadraj1"/>
        <w:tabs>
          <w:tab w:val="left" w:pos="440"/>
          <w:tab w:val="right" w:leader="dot" w:pos="9350"/>
        </w:tabs>
        <w:rPr>
          <w:rFonts w:asciiTheme="minorHAnsi" w:hAnsiTheme="minorHAnsi"/>
          <w:noProof/>
        </w:rPr>
      </w:pPr>
      <w:hyperlink w:anchor="_Toc494119689" w:history="1">
        <w:r w:rsidR="001B57A1" w:rsidRPr="007C20EC">
          <w:rPr>
            <w:rStyle w:val="Hiperveza"/>
            <w:noProof/>
          </w:rPr>
          <w:t>3</w:t>
        </w:r>
        <w:r w:rsidR="001B57A1">
          <w:rPr>
            <w:rFonts w:asciiTheme="minorHAnsi" w:hAnsiTheme="minorHAnsi"/>
            <w:noProof/>
          </w:rPr>
          <w:tab/>
        </w:r>
        <w:r w:rsidR="001B57A1" w:rsidRPr="007C20EC">
          <w:rPr>
            <w:rStyle w:val="Hiperveza"/>
            <w:noProof/>
          </w:rPr>
          <w:t>Nacionalni identifikacijski i autentifikacijsku sustav - e-Građani</w:t>
        </w:r>
        <w:r w:rsidR="001B57A1">
          <w:rPr>
            <w:noProof/>
            <w:webHidden/>
          </w:rPr>
          <w:tab/>
        </w:r>
        <w:r w:rsidR="001B57A1">
          <w:rPr>
            <w:noProof/>
            <w:webHidden/>
          </w:rPr>
          <w:fldChar w:fldCharType="begin"/>
        </w:r>
        <w:r w:rsidR="001B57A1">
          <w:rPr>
            <w:noProof/>
            <w:webHidden/>
          </w:rPr>
          <w:instrText xml:space="preserve"> PAGEREF _Toc494119689 \h </w:instrText>
        </w:r>
        <w:r w:rsidR="001B57A1">
          <w:rPr>
            <w:noProof/>
            <w:webHidden/>
          </w:rPr>
        </w:r>
        <w:r w:rsidR="001B57A1">
          <w:rPr>
            <w:noProof/>
            <w:webHidden/>
          </w:rPr>
          <w:fldChar w:fldCharType="separate"/>
        </w:r>
        <w:r w:rsidR="001B57A1">
          <w:rPr>
            <w:noProof/>
            <w:webHidden/>
          </w:rPr>
          <w:t>7</w:t>
        </w:r>
        <w:r w:rsidR="001B57A1">
          <w:rPr>
            <w:noProof/>
            <w:webHidden/>
          </w:rPr>
          <w:fldChar w:fldCharType="end"/>
        </w:r>
      </w:hyperlink>
    </w:p>
    <w:p w14:paraId="04F1A4A3" w14:textId="77777777" w:rsidR="001B57A1" w:rsidRDefault="00424B2A">
      <w:pPr>
        <w:pStyle w:val="Sadraj2"/>
        <w:tabs>
          <w:tab w:val="left" w:pos="880"/>
          <w:tab w:val="right" w:leader="dot" w:pos="9350"/>
        </w:tabs>
        <w:rPr>
          <w:rFonts w:asciiTheme="minorHAnsi" w:hAnsiTheme="minorHAnsi"/>
          <w:noProof/>
        </w:rPr>
      </w:pPr>
      <w:hyperlink w:anchor="_Toc494119690" w:history="1">
        <w:r w:rsidR="001B57A1" w:rsidRPr="007C20EC">
          <w:rPr>
            <w:rStyle w:val="Hiperveza"/>
            <w:noProof/>
          </w:rPr>
          <w:t>3.1</w:t>
        </w:r>
        <w:r w:rsidR="001B57A1">
          <w:rPr>
            <w:rFonts w:asciiTheme="minorHAnsi" w:hAnsiTheme="minorHAnsi"/>
            <w:noProof/>
          </w:rPr>
          <w:tab/>
        </w:r>
        <w:r w:rsidR="001B57A1" w:rsidRPr="007C20EC">
          <w:rPr>
            <w:rStyle w:val="Hiperveza"/>
            <w:noProof/>
          </w:rPr>
          <w:t>NIAS - lista prihvaćenih vjerodajnica</w:t>
        </w:r>
        <w:r w:rsidR="001B57A1">
          <w:rPr>
            <w:noProof/>
            <w:webHidden/>
          </w:rPr>
          <w:tab/>
        </w:r>
        <w:r w:rsidR="001B57A1">
          <w:rPr>
            <w:noProof/>
            <w:webHidden/>
          </w:rPr>
          <w:fldChar w:fldCharType="begin"/>
        </w:r>
        <w:r w:rsidR="001B57A1">
          <w:rPr>
            <w:noProof/>
            <w:webHidden/>
          </w:rPr>
          <w:instrText xml:space="preserve"> PAGEREF _Toc494119690 \h </w:instrText>
        </w:r>
        <w:r w:rsidR="001B57A1">
          <w:rPr>
            <w:noProof/>
            <w:webHidden/>
          </w:rPr>
        </w:r>
        <w:r w:rsidR="001B57A1">
          <w:rPr>
            <w:noProof/>
            <w:webHidden/>
          </w:rPr>
          <w:fldChar w:fldCharType="separate"/>
        </w:r>
        <w:r w:rsidR="001B57A1">
          <w:rPr>
            <w:noProof/>
            <w:webHidden/>
          </w:rPr>
          <w:t>7</w:t>
        </w:r>
        <w:r w:rsidR="001B57A1">
          <w:rPr>
            <w:noProof/>
            <w:webHidden/>
          </w:rPr>
          <w:fldChar w:fldCharType="end"/>
        </w:r>
      </w:hyperlink>
    </w:p>
    <w:p w14:paraId="4545C733" w14:textId="77777777" w:rsidR="001B57A1" w:rsidRDefault="00424B2A">
      <w:pPr>
        <w:pStyle w:val="Sadraj1"/>
        <w:tabs>
          <w:tab w:val="left" w:pos="440"/>
          <w:tab w:val="right" w:leader="dot" w:pos="9350"/>
        </w:tabs>
        <w:rPr>
          <w:rFonts w:asciiTheme="minorHAnsi" w:hAnsiTheme="minorHAnsi"/>
          <w:noProof/>
        </w:rPr>
      </w:pPr>
      <w:hyperlink w:anchor="_Toc494119691" w:history="1">
        <w:r w:rsidR="001B57A1" w:rsidRPr="007C20EC">
          <w:rPr>
            <w:rStyle w:val="Hiperveza"/>
            <w:noProof/>
          </w:rPr>
          <w:t>4</w:t>
        </w:r>
        <w:r w:rsidR="001B57A1">
          <w:rPr>
            <w:rFonts w:asciiTheme="minorHAnsi" w:hAnsiTheme="minorHAnsi"/>
            <w:noProof/>
          </w:rPr>
          <w:tab/>
        </w:r>
        <w:r w:rsidR="001B57A1" w:rsidRPr="007C20EC">
          <w:rPr>
            <w:rStyle w:val="Hiperveza"/>
            <w:noProof/>
          </w:rPr>
          <w:t>Budući model internih procesa</w:t>
        </w:r>
        <w:r w:rsidR="001B57A1">
          <w:rPr>
            <w:noProof/>
            <w:webHidden/>
          </w:rPr>
          <w:tab/>
        </w:r>
        <w:r w:rsidR="001B57A1">
          <w:rPr>
            <w:noProof/>
            <w:webHidden/>
          </w:rPr>
          <w:fldChar w:fldCharType="begin"/>
        </w:r>
        <w:r w:rsidR="001B57A1">
          <w:rPr>
            <w:noProof/>
            <w:webHidden/>
          </w:rPr>
          <w:instrText xml:space="preserve"> PAGEREF _Toc494119691 \h </w:instrText>
        </w:r>
        <w:r w:rsidR="001B57A1">
          <w:rPr>
            <w:noProof/>
            <w:webHidden/>
          </w:rPr>
        </w:r>
        <w:r w:rsidR="001B57A1">
          <w:rPr>
            <w:noProof/>
            <w:webHidden/>
          </w:rPr>
          <w:fldChar w:fldCharType="separate"/>
        </w:r>
        <w:r w:rsidR="001B57A1">
          <w:rPr>
            <w:noProof/>
            <w:webHidden/>
          </w:rPr>
          <w:t>9</w:t>
        </w:r>
        <w:r w:rsidR="001B57A1">
          <w:rPr>
            <w:noProof/>
            <w:webHidden/>
          </w:rPr>
          <w:fldChar w:fldCharType="end"/>
        </w:r>
      </w:hyperlink>
    </w:p>
    <w:p w14:paraId="20F7BC08" w14:textId="77777777" w:rsidR="001B57A1" w:rsidRDefault="00424B2A">
      <w:pPr>
        <w:pStyle w:val="Sadraj1"/>
        <w:tabs>
          <w:tab w:val="left" w:pos="440"/>
          <w:tab w:val="right" w:leader="dot" w:pos="9350"/>
        </w:tabs>
        <w:rPr>
          <w:rFonts w:asciiTheme="minorHAnsi" w:hAnsiTheme="minorHAnsi"/>
          <w:noProof/>
        </w:rPr>
      </w:pPr>
      <w:hyperlink w:anchor="_Toc494119692" w:history="1">
        <w:r w:rsidR="001B57A1" w:rsidRPr="007C20EC">
          <w:rPr>
            <w:rStyle w:val="Hiperveza"/>
            <w:noProof/>
          </w:rPr>
          <w:t>5</w:t>
        </w:r>
        <w:r w:rsidR="001B57A1">
          <w:rPr>
            <w:rFonts w:asciiTheme="minorHAnsi" w:hAnsiTheme="minorHAnsi"/>
            <w:noProof/>
          </w:rPr>
          <w:tab/>
        </w:r>
        <w:r w:rsidR="001B57A1" w:rsidRPr="007C20EC">
          <w:rPr>
            <w:rStyle w:val="Hiperveza"/>
            <w:noProof/>
          </w:rPr>
          <w:t>Buduća arhitektura informacijskog sustava</w:t>
        </w:r>
        <w:r w:rsidR="001B57A1">
          <w:rPr>
            <w:noProof/>
            <w:webHidden/>
          </w:rPr>
          <w:tab/>
        </w:r>
        <w:r w:rsidR="001B57A1">
          <w:rPr>
            <w:noProof/>
            <w:webHidden/>
          </w:rPr>
          <w:fldChar w:fldCharType="begin"/>
        </w:r>
        <w:r w:rsidR="001B57A1">
          <w:rPr>
            <w:noProof/>
            <w:webHidden/>
          </w:rPr>
          <w:instrText xml:space="preserve"> PAGEREF _Toc494119692 \h </w:instrText>
        </w:r>
        <w:r w:rsidR="001B57A1">
          <w:rPr>
            <w:noProof/>
            <w:webHidden/>
          </w:rPr>
        </w:r>
        <w:r w:rsidR="001B57A1">
          <w:rPr>
            <w:noProof/>
            <w:webHidden/>
          </w:rPr>
          <w:fldChar w:fldCharType="separate"/>
        </w:r>
        <w:r w:rsidR="001B57A1">
          <w:rPr>
            <w:noProof/>
            <w:webHidden/>
          </w:rPr>
          <w:t>10</w:t>
        </w:r>
        <w:r w:rsidR="001B57A1">
          <w:rPr>
            <w:noProof/>
            <w:webHidden/>
          </w:rPr>
          <w:fldChar w:fldCharType="end"/>
        </w:r>
      </w:hyperlink>
    </w:p>
    <w:p w14:paraId="5AF543D7" w14:textId="77777777" w:rsidR="00906E58" w:rsidRPr="00CF1A1A" w:rsidRDefault="00662CB6" w:rsidP="0087204D">
      <w:pPr>
        <w:jc w:val="both"/>
        <w:rPr>
          <w:rFonts w:cs="Times New Roman"/>
          <w:sz w:val="24"/>
          <w:szCs w:val="24"/>
        </w:rPr>
      </w:pPr>
      <w:r w:rsidRPr="00CF1A1A">
        <w:rPr>
          <w:rFonts w:cs="Times New Roman"/>
          <w:sz w:val="24"/>
          <w:szCs w:val="24"/>
        </w:rPr>
        <w:fldChar w:fldCharType="end"/>
      </w:r>
    </w:p>
    <w:p w14:paraId="0E386D25" w14:textId="77777777" w:rsidR="00906E58" w:rsidRPr="00CF1A1A" w:rsidRDefault="00906E58" w:rsidP="0087204D">
      <w:pPr>
        <w:shd w:val="clear" w:color="auto" w:fill="FFFFFF"/>
        <w:jc w:val="both"/>
        <w:rPr>
          <w:rFonts w:cs="Times New Roman"/>
          <w:b/>
          <w:bCs/>
          <w:sz w:val="24"/>
          <w:szCs w:val="24"/>
        </w:rPr>
      </w:pPr>
    </w:p>
    <w:p w14:paraId="25BFD658" w14:textId="77777777" w:rsidR="00906E58" w:rsidRPr="00CF1A1A" w:rsidRDefault="00906E58" w:rsidP="0087204D">
      <w:pPr>
        <w:shd w:val="clear" w:color="auto" w:fill="FFFFFF"/>
        <w:jc w:val="both"/>
        <w:rPr>
          <w:rFonts w:cs="Times New Roman"/>
          <w:b/>
          <w:bCs/>
          <w:sz w:val="24"/>
          <w:szCs w:val="24"/>
        </w:rPr>
      </w:pPr>
    </w:p>
    <w:p w14:paraId="4B8EC6C2" w14:textId="77777777" w:rsidR="00906E58" w:rsidRPr="00CF1A1A" w:rsidRDefault="00906E58" w:rsidP="0087204D">
      <w:pPr>
        <w:shd w:val="clear" w:color="auto" w:fill="FFFFFF"/>
        <w:jc w:val="both"/>
        <w:rPr>
          <w:rFonts w:cs="Times New Roman"/>
          <w:b/>
          <w:bCs/>
          <w:sz w:val="24"/>
          <w:szCs w:val="24"/>
        </w:rPr>
      </w:pPr>
    </w:p>
    <w:p w14:paraId="3F6BE3AF" w14:textId="77777777" w:rsidR="00906E58" w:rsidRPr="00CF1A1A" w:rsidRDefault="00906E58" w:rsidP="0087204D">
      <w:pPr>
        <w:shd w:val="clear" w:color="auto" w:fill="FFFFFF"/>
        <w:jc w:val="both"/>
        <w:rPr>
          <w:rFonts w:cs="Times New Roman"/>
          <w:b/>
          <w:bCs/>
          <w:sz w:val="24"/>
          <w:szCs w:val="24"/>
        </w:rPr>
      </w:pPr>
    </w:p>
    <w:p w14:paraId="290A76EF" w14:textId="77777777" w:rsidR="00906E58" w:rsidRPr="00CF1A1A" w:rsidRDefault="00906E58" w:rsidP="0087204D">
      <w:pPr>
        <w:shd w:val="clear" w:color="auto" w:fill="FFFFFF"/>
        <w:jc w:val="both"/>
        <w:rPr>
          <w:rFonts w:cs="Times New Roman"/>
          <w:b/>
          <w:bCs/>
          <w:sz w:val="24"/>
          <w:szCs w:val="24"/>
        </w:rPr>
      </w:pPr>
    </w:p>
    <w:p w14:paraId="118177CF" w14:textId="77777777" w:rsidR="00B61033" w:rsidRPr="00CF1A1A" w:rsidRDefault="00B61033" w:rsidP="0087204D">
      <w:pPr>
        <w:jc w:val="both"/>
        <w:rPr>
          <w:rFonts w:cs="Times New Roman"/>
          <w:b/>
          <w:bCs/>
          <w:sz w:val="24"/>
          <w:szCs w:val="24"/>
        </w:rPr>
      </w:pPr>
      <w:r w:rsidRPr="00CF1A1A">
        <w:rPr>
          <w:rFonts w:cs="Times New Roman"/>
          <w:b/>
          <w:bCs/>
          <w:sz w:val="24"/>
          <w:szCs w:val="24"/>
        </w:rPr>
        <w:br w:type="page"/>
      </w:r>
    </w:p>
    <w:p w14:paraId="2EDDF088" w14:textId="77777777" w:rsidR="00CB5EDA" w:rsidRPr="00CF1A1A" w:rsidRDefault="00CB5EDA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3614AF4" w14:textId="77777777" w:rsidR="00CB5EDA" w:rsidRPr="00CF1A1A" w:rsidRDefault="00CB5EDA" w:rsidP="00CF1A1A">
      <w:pPr>
        <w:pStyle w:val="Naslov1"/>
      </w:pPr>
      <w:bookmarkStart w:id="2" w:name="_Toc494119684"/>
      <w:r w:rsidRPr="00CF1A1A">
        <w:t>UVOD</w:t>
      </w:r>
      <w:bookmarkEnd w:id="2"/>
    </w:p>
    <w:p w14:paraId="1685394D" w14:textId="77777777" w:rsidR="00074AC5" w:rsidRPr="00CF1A1A" w:rsidRDefault="00074AC5" w:rsidP="0087204D">
      <w:pPr>
        <w:jc w:val="both"/>
        <w:rPr>
          <w:rFonts w:cs="Times New Roman"/>
          <w:sz w:val="24"/>
          <w:szCs w:val="24"/>
        </w:rPr>
      </w:pPr>
    </w:p>
    <w:p w14:paraId="0FF3FD77" w14:textId="77777777" w:rsidR="003E7A0A" w:rsidRPr="00CF1A1A" w:rsidRDefault="00AC7A7A" w:rsidP="00CF1A1A">
      <w:pPr>
        <w:pStyle w:val="Naslov2"/>
      </w:pPr>
      <w:bookmarkStart w:id="3" w:name="_Toc494119685"/>
      <w:r w:rsidRPr="00CF1A1A">
        <w:t>Predmet i cilj rada</w:t>
      </w:r>
      <w:bookmarkEnd w:id="3"/>
    </w:p>
    <w:p w14:paraId="1E4F8471" w14:textId="77777777" w:rsidR="003E7A0A" w:rsidRPr="00CF1A1A" w:rsidRDefault="003E7A0A" w:rsidP="0087204D">
      <w:pPr>
        <w:jc w:val="both"/>
        <w:rPr>
          <w:rFonts w:cs="Times New Roman"/>
          <w:sz w:val="24"/>
          <w:szCs w:val="24"/>
        </w:rPr>
      </w:pPr>
    </w:p>
    <w:p w14:paraId="6B989E18" w14:textId="77777777" w:rsidR="004E2FC6" w:rsidRPr="00CF1A1A" w:rsidRDefault="004E2FC6" w:rsidP="0087204D">
      <w:pPr>
        <w:shd w:val="clear" w:color="auto" w:fill="FFFFFF"/>
        <w:jc w:val="both"/>
        <w:rPr>
          <w:rFonts w:cs="Times New Roman"/>
          <w:bCs/>
          <w:sz w:val="24"/>
          <w:szCs w:val="24"/>
        </w:rPr>
      </w:pPr>
      <w:r w:rsidRPr="00CF1A1A">
        <w:rPr>
          <w:rFonts w:cs="Times New Roman"/>
          <w:bCs/>
          <w:sz w:val="24"/>
          <w:szCs w:val="24"/>
        </w:rPr>
        <w:t xml:space="preserve">Projekt </w:t>
      </w:r>
      <w:r w:rsidR="00567F9A" w:rsidRPr="00CF1A1A">
        <w:rPr>
          <w:rFonts w:cs="Times New Roman"/>
          <w:bCs/>
          <w:i/>
          <w:sz w:val="24"/>
          <w:szCs w:val="24"/>
        </w:rPr>
        <w:t>„</w:t>
      </w:r>
      <w:r w:rsidRPr="00CF1A1A">
        <w:rPr>
          <w:rFonts w:cs="Times New Roman"/>
          <w:bCs/>
          <w:i/>
          <w:sz w:val="24"/>
          <w:szCs w:val="24"/>
        </w:rPr>
        <w:t>Integriran</w:t>
      </w:r>
      <w:r w:rsidR="00AB691F" w:rsidRPr="00CF1A1A">
        <w:rPr>
          <w:rFonts w:cs="Times New Roman"/>
          <w:bCs/>
          <w:i/>
          <w:sz w:val="24"/>
          <w:szCs w:val="24"/>
        </w:rPr>
        <w:t>i</w:t>
      </w:r>
      <w:r w:rsidRPr="00CF1A1A">
        <w:rPr>
          <w:rFonts w:cs="Times New Roman"/>
          <w:bCs/>
          <w:i/>
          <w:sz w:val="24"/>
          <w:szCs w:val="24"/>
        </w:rPr>
        <w:t xml:space="preserve"> informacijsk</w:t>
      </w:r>
      <w:r w:rsidR="00AB691F" w:rsidRPr="00CF1A1A">
        <w:rPr>
          <w:rFonts w:cs="Times New Roman"/>
          <w:bCs/>
          <w:i/>
          <w:sz w:val="24"/>
          <w:szCs w:val="24"/>
        </w:rPr>
        <w:t>i</w:t>
      </w:r>
      <w:r w:rsidRPr="00CF1A1A">
        <w:rPr>
          <w:rFonts w:cs="Times New Roman"/>
          <w:bCs/>
          <w:i/>
          <w:sz w:val="24"/>
          <w:szCs w:val="24"/>
        </w:rPr>
        <w:t xml:space="preserve"> sustav Ministarstva </w:t>
      </w:r>
      <w:r w:rsidR="001A1F85" w:rsidRPr="00CF1A1A">
        <w:rPr>
          <w:rFonts w:cs="Times New Roman"/>
          <w:bCs/>
          <w:i/>
          <w:sz w:val="24"/>
          <w:szCs w:val="24"/>
        </w:rPr>
        <w:t xml:space="preserve">hrvatskih </w:t>
      </w:r>
      <w:r w:rsidRPr="00CF1A1A">
        <w:rPr>
          <w:rFonts w:cs="Times New Roman"/>
          <w:bCs/>
          <w:i/>
          <w:sz w:val="24"/>
          <w:szCs w:val="24"/>
        </w:rPr>
        <w:t>branitelja</w:t>
      </w:r>
      <w:r w:rsidR="00567F9A" w:rsidRPr="00CF1A1A">
        <w:rPr>
          <w:rFonts w:cs="Times New Roman"/>
          <w:bCs/>
          <w:i/>
          <w:sz w:val="24"/>
          <w:szCs w:val="24"/>
        </w:rPr>
        <w:t>“</w:t>
      </w:r>
      <w:r w:rsidRPr="00CF1A1A">
        <w:rPr>
          <w:rFonts w:cs="Times New Roman"/>
          <w:bCs/>
          <w:sz w:val="24"/>
          <w:szCs w:val="24"/>
        </w:rPr>
        <w:t xml:space="preserve"> </w:t>
      </w:r>
      <w:r w:rsidR="00B04BB9" w:rsidRPr="00CF1A1A">
        <w:rPr>
          <w:rFonts w:cs="Times New Roman"/>
          <w:bCs/>
          <w:sz w:val="24"/>
          <w:szCs w:val="24"/>
        </w:rPr>
        <w:t xml:space="preserve"> programiran</w:t>
      </w:r>
      <w:r w:rsidR="005B4987" w:rsidRPr="00CF1A1A">
        <w:rPr>
          <w:rFonts w:cs="Times New Roman"/>
          <w:bCs/>
          <w:sz w:val="24"/>
          <w:szCs w:val="24"/>
        </w:rPr>
        <w:t xml:space="preserve"> je </w:t>
      </w:r>
      <w:r w:rsidR="00B04BB9" w:rsidRPr="00CF1A1A">
        <w:rPr>
          <w:rFonts w:cs="Times New Roman"/>
          <w:bCs/>
          <w:sz w:val="24"/>
          <w:szCs w:val="24"/>
        </w:rPr>
        <w:t>unutar Operativnog programa Konkurentnost i kohezija, Tematsk</w:t>
      </w:r>
      <w:r w:rsidR="005B4987" w:rsidRPr="00CF1A1A">
        <w:rPr>
          <w:rFonts w:cs="Times New Roman"/>
          <w:bCs/>
          <w:sz w:val="24"/>
          <w:szCs w:val="24"/>
        </w:rPr>
        <w:t>og</w:t>
      </w:r>
      <w:r w:rsidR="00B04BB9" w:rsidRPr="00CF1A1A">
        <w:rPr>
          <w:rFonts w:cs="Times New Roman"/>
          <w:bCs/>
          <w:sz w:val="24"/>
          <w:szCs w:val="24"/>
        </w:rPr>
        <w:t xml:space="preserve"> cilj</w:t>
      </w:r>
      <w:r w:rsidR="005B4987" w:rsidRPr="00CF1A1A">
        <w:rPr>
          <w:rFonts w:cs="Times New Roman"/>
          <w:bCs/>
          <w:sz w:val="24"/>
          <w:szCs w:val="24"/>
        </w:rPr>
        <w:t>a</w:t>
      </w:r>
      <w:r w:rsidR="00B04BB9" w:rsidRPr="00CF1A1A">
        <w:rPr>
          <w:rFonts w:cs="Times New Roman"/>
          <w:bCs/>
          <w:sz w:val="24"/>
          <w:szCs w:val="24"/>
        </w:rPr>
        <w:t xml:space="preserve"> TO2 Poboljšanje dostupnosti, korištenja i kvalitete informacijskih i komunikacijskih tehnologija, Investicijsk</w:t>
      </w:r>
      <w:r w:rsidR="005B4987" w:rsidRPr="00CF1A1A">
        <w:rPr>
          <w:rFonts w:cs="Times New Roman"/>
          <w:bCs/>
          <w:sz w:val="24"/>
          <w:szCs w:val="24"/>
        </w:rPr>
        <w:t>og</w:t>
      </w:r>
      <w:r w:rsidR="00B04BB9" w:rsidRPr="00CF1A1A">
        <w:rPr>
          <w:rFonts w:cs="Times New Roman"/>
          <w:bCs/>
          <w:sz w:val="24"/>
          <w:szCs w:val="24"/>
        </w:rPr>
        <w:t xml:space="preserve"> prioritet</w:t>
      </w:r>
      <w:r w:rsidR="005B4987" w:rsidRPr="00CF1A1A">
        <w:rPr>
          <w:rFonts w:cs="Times New Roman"/>
          <w:bCs/>
          <w:sz w:val="24"/>
          <w:szCs w:val="24"/>
        </w:rPr>
        <w:t>a</w:t>
      </w:r>
      <w:r w:rsidR="00B04BB9" w:rsidRPr="00CF1A1A">
        <w:rPr>
          <w:rFonts w:cs="Times New Roman"/>
          <w:bCs/>
          <w:sz w:val="24"/>
          <w:szCs w:val="24"/>
        </w:rPr>
        <w:t xml:space="preserve"> 2c - Jačanje aplikacija informacijskih i komunikacijskih  tehnologija za e–upravu, e–učenje, e–uključenost, e–kulturu i e–zdravlje, Specifičn</w:t>
      </w:r>
      <w:r w:rsidR="005B4987" w:rsidRPr="00CF1A1A">
        <w:rPr>
          <w:rFonts w:cs="Times New Roman"/>
          <w:bCs/>
          <w:sz w:val="24"/>
          <w:szCs w:val="24"/>
        </w:rPr>
        <w:t>og</w:t>
      </w:r>
      <w:r w:rsidR="00B04BB9" w:rsidRPr="00CF1A1A">
        <w:rPr>
          <w:rFonts w:cs="Times New Roman"/>
          <w:bCs/>
          <w:sz w:val="24"/>
          <w:szCs w:val="24"/>
        </w:rPr>
        <w:t xml:space="preserve"> cilj</w:t>
      </w:r>
      <w:r w:rsidR="005B4987" w:rsidRPr="00CF1A1A">
        <w:rPr>
          <w:rFonts w:cs="Times New Roman"/>
          <w:bCs/>
          <w:sz w:val="24"/>
          <w:szCs w:val="24"/>
        </w:rPr>
        <w:t>a 2c1 -</w:t>
      </w:r>
      <w:r w:rsidR="00B04BB9" w:rsidRPr="00CF1A1A">
        <w:rPr>
          <w:rFonts w:cs="Times New Roman"/>
          <w:bCs/>
          <w:sz w:val="24"/>
          <w:szCs w:val="24"/>
        </w:rPr>
        <w:t xml:space="preserve"> Povećanje korištenja IKT–a u komunikaciji između građana i javne uprave putem uspostave IKT koordinacijske strukture i softverskih rješenja. </w:t>
      </w:r>
      <w:r w:rsidR="005B4987" w:rsidRPr="00CF1A1A">
        <w:rPr>
          <w:rFonts w:cs="Times New Roman"/>
          <w:bCs/>
          <w:sz w:val="24"/>
          <w:szCs w:val="24"/>
        </w:rPr>
        <w:t xml:space="preserve">Provedba projekta rezultirat će će pružanjem </w:t>
      </w:r>
      <w:r w:rsidRPr="00CF1A1A">
        <w:rPr>
          <w:rFonts w:cs="Times New Roman"/>
          <w:bCs/>
          <w:sz w:val="24"/>
          <w:szCs w:val="24"/>
        </w:rPr>
        <w:t>pravovremen</w:t>
      </w:r>
      <w:r w:rsidR="005B4987" w:rsidRPr="00CF1A1A">
        <w:rPr>
          <w:rFonts w:cs="Times New Roman"/>
          <w:bCs/>
          <w:sz w:val="24"/>
          <w:szCs w:val="24"/>
        </w:rPr>
        <w:t>e</w:t>
      </w:r>
      <w:r w:rsidRPr="00CF1A1A">
        <w:rPr>
          <w:rFonts w:cs="Times New Roman"/>
          <w:bCs/>
          <w:sz w:val="24"/>
          <w:szCs w:val="24"/>
        </w:rPr>
        <w:t xml:space="preserve"> i kvalitetn</w:t>
      </w:r>
      <w:r w:rsidR="005B4987" w:rsidRPr="00CF1A1A">
        <w:rPr>
          <w:rFonts w:cs="Times New Roman"/>
          <w:bCs/>
          <w:sz w:val="24"/>
          <w:szCs w:val="24"/>
        </w:rPr>
        <w:t>e</w:t>
      </w:r>
      <w:r w:rsidRPr="00CF1A1A">
        <w:rPr>
          <w:rFonts w:cs="Times New Roman"/>
          <w:bCs/>
          <w:sz w:val="24"/>
          <w:szCs w:val="24"/>
        </w:rPr>
        <w:t xml:space="preserve"> potpor</w:t>
      </w:r>
      <w:r w:rsidR="008E6185" w:rsidRPr="00CF1A1A">
        <w:rPr>
          <w:rFonts w:cs="Times New Roman"/>
          <w:bCs/>
          <w:sz w:val="24"/>
          <w:szCs w:val="24"/>
        </w:rPr>
        <w:t>e</w:t>
      </w:r>
      <w:r w:rsidRPr="00CF1A1A">
        <w:rPr>
          <w:rFonts w:cs="Times New Roman"/>
          <w:bCs/>
          <w:sz w:val="24"/>
          <w:szCs w:val="24"/>
        </w:rPr>
        <w:t xml:space="preserve"> građanima, odnosno hrvatskim braniteljima</w:t>
      </w:r>
      <w:r w:rsidR="00567F9A" w:rsidRPr="00CF1A1A">
        <w:rPr>
          <w:rFonts w:cs="Times New Roman"/>
          <w:bCs/>
          <w:sz w:val="24"/>
          <w:szCs w:val="24"/>
        </w:rPr>
        <w:t xml:space="preserve"> i stradalnicima Domovinskog rata</w:t>
      </w:r>
      <w:r w:rsidRPr="00CF1A1A">
        <w:rPr>
          <w:rFonts w:cs="Times New Roman"/>
          <w:bCs/>
          <w:sz w:val="24"/>
          <w:szCs w:val="24"/>
        </w:rPr>
        <w:t xml:space="preserve"> članovima njihovih obitelji putem samoposlužnog servisa. </w:t>
      </w:r>
    </w:p>
    <w:p w14:paraId="58F5DDA7" w14:textId="77777777" w:rsidR="004E2FC6" w:rsidRPr="00CF1A1A" w:rsidRDefault="004E2FC6" w:rsidP="0087204D">
      <w:pPr>
        <w:shd w:val="clear" w:color="auto" w:fill="FFFFFF"/>
        <w:jc w:val="both"/>
        <w:rPr>
          <w:rFonts w:cs="Times New Roman"/>
          <w:bCs/>
          <w:sz w:val="24"/>
          <w:szCs w:val="24"/>
        </w:rPr>
      </w:pPr>
      <w:r w:rsidRPr="00CF1A1A">
        <w:rPr>
          <w:rFonts w:cs="Times New Roman"/>
          <w:bCs/>
          <w:sz w:val="24"/>
          <w:szCs w:val="24"/>
        </w:rPr>
        <w:t>Naveden</w:t>
      </w:r>
      <w:r w:rsidR="00860079" w:rsidRPr="00CF1A1A">
        <w:rPr>
          <w:rFonts w:cs="Times New Roman"/>
          <w:bCs/>
          <w:sz w:val="24"/>
          <w:szCs w:val="24"/>
        </w:rPr>
        <w:t>i</w:t>
      </w:r>
      <w:r w:rsidRPr="00CF1A1A">
        <w:rPr>
          <w:rFonts w:cs="Times New Roman"/>
          <w:bCs/>
          <w:sz w:val="24"/>
          <w:szCs w:val="24"/>
        </w:rPr>
        <w:t xml:space="preserve"> </w:t>
      </w:r>
      <w:r w:rsidR="00860079" w:rsidRPr="00CF1A1A">
        <w:rPr>
          <w:rFonts w:cs="Times New Roman"/>
          <w:bCs/>
          <w:sz w:val="24"/>
          <w:szCs w:val="24"/>
        </w:rPr>
        <w:t xml:space="preserve">projekt </w:t>
      </w:r>
      <w:r w:rsidRPr="00CF1A1A">
        <w:rPr>
          <w:rFonts w:cs="Times New Roman"/>
          <w:bCs/>
          <w:sz w:val="24"/>
          <w:szCs w:val="24"/>
        </w:rPr>
        <w:t xml:space="preserve">usklađen je s načelima transparentnosti i nediskriminacije, jednakih mogućnosti, te socijalne uključenosti i održivog razvoja budući da će se </w:t>
      </w:r>
      <w:r w:rsidR="00860079" w:rsidRPr="00CF1A1A">
        <w:rPr>
          <w:rFonts w:cs="Times New Roman"/>
          <w:bCs/>
          <w:sz w:val="24"/>
          <w:szCs w:val="24"/>
        </w:rPr>
        <w:t xml:space="preserve">njegovom provedbom </w:t>
      </w:r>
      <w:r w:rsidRPr="00CF1A1A">
        <w:rPr>
          <w:rFonts w:cs="Times New Roman"/>
          <w:bCs/>
          <w:sz w:val="24"/>
          <w:szCs w:val="24"/>
        </w:rPr>
        <w:t>olakšati pristup usluga Ministarstva osobama s invaliditetom, kao i osobama koje žive na udaljenim i izoliranim područjima, a ujedno će obuhvaćati samoposlužne servise za prihvat i dijeljenje podataka s drugim tijelima unutar sustava javne uprave što će dovesti do racionalizacije resursa i doprinijeti održivom razvoju.</w:t>
      </w:r>
    </w:p>
    <w:p w14:paraId="6B452EE6" w14:textId="77777777" w:rsidR="004E2FC6" w:rsidRPr="00CF1A1A" w:rsidRDefault="004E2FC6" w:rsidP="0087204D">
      <w:pPr>
        <w:shd w:val="clear" w:color="auto" w:fill="FFFFFF"/>
        <w:jc w:val="both"/>
        <w:rPr>
          <w:rFonts w:cs="Times New Roman"/>
          <w:bCs/>
          <w:sz w:val="24"/>
          <w:szCs w:val="24"/>
        </w:rPr>
      </w:pPr>
      <w:r w:rsidRPr="00CF1A1A">
        <w:rPr>
          <w:rFonts w:cs="Times New Roman"/>
          <w:bCs/>
          <w:sz w:val="24"/>
          <w:szCs w:val="24"/>
        </w:rPr>
        <w:t xml:space="preserve">Opći ciljevi Strategije </w:t>
      </w:r>
      <w:r w:rsidR="001A1F85" w:rsidRPr="00CF1A1A">
        <w:rPr>
          <w:rFonts w:cs="Times New Roman"/>
          <w:bCs/>
          <w:sz w:val="24"/>
          <w:szCs w:val="24"/>
        </w:rPr>
        <w:t xml:space="preserve">razvoja javne uprave 2014.-2020. </w:t>
      </w:r>
      <w:r w:rsidRPr="00CF1A1A">
        <w:rPr>
          <w:rFonts w:cs="Times New Roman"/>
          <w:bCs/>
          <w:sz w:val="24"/>
          <w:szCs w:val="24"/>
        </w:rPr>
        <w:t xml:space="preserve">kojima pridonosi projekt </w:t>
      </w:r>
      <w:r w:rsidR="009A133D" w:rsidRPr="00CF1A1A">
        <w:rPr>
          <w:rFonts w:cs="Times New Roman"/>
          <w:bCs/>
          <w:sz w:val="24"/>
          <w:szCs w:val="24"/>
        </w:rPr>
        <w:t>„</w:t>
      </w:r>
      <w:r w:rsidRPr="00CF1A1A">
        <w:rPr>
          <w:rFonts w:cs="Times New Roman"/>
          <w:bCs/>
          <w:sz w:val="24"/>
          <w:szCs w:val="24"/>
        </w:rPr>
        <w:t xml:space="preserve">Integrirani informacijski sustav Ministarstva </w:t>
      </w:r>
      <w:r w:rsidR="001A1F85" w:rsidRPr="00CF1A1A">
        <w:rPr>
          <w:rFonts w:cs="Times New Roman"/>
          <w:bCs/>
          <w:sz w:val="24"/>
          <w:szCs w:val="24"/>
        </w:rPr>
        <w:t xml:space="preserve">hrvatskih </w:t>
      </w:r>
      <w:r w:rsidRPr="00CF1A1A">
        <w:rPr>
          <w:rFonts w:cs="Times New Roman"/>
          <w:bCs/>
          <w:sz w:val="24"/>
          <w:szCs w:val="24"/>
        </w:rPr>
        <w:t>branitelja</w:t>
      </w:r>
      <w:r w:rsidR="009A133D" w:rsidRPr="00CF1A1A">
        <w:rPr>
          <w:rFonts w:cs="Times New Roman"/>
          <w:bCs/>
          <w:sz w:val="24"/>
          <w:szCs w:val="24"/>
        </w:rPr>
        <w:t>“</w:t>
      </w:r>
      <w:r w:rsidRPr="00CF1A1A">
        <w:rPr>
          <w:rFonts w:cs="Times New Roman"/>
          <w:bCs/>
          <w:sz w:val="24"/>
          <w:szCs w:val="24"/>
        </w:rPr>
        <w:t xml:space="preserve"> su:</w:t>
      </w:r>
    </w:p>
    <w:p w14:paraId="58252896" w14:textId="77777777" w:rsidR="004E2FC6" w:rsidRPr="00CF1A1A" w:rsidRDefault="004E2FC6" w:rsidP="00692F78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cs="Times New Roman"/>
          <w:bCs/>
          <w:sz w:val="24"/>
          <w:szCs w:val="24"/>
        </w:rPr>
      </w:pPr>
      <w:r w:rsidRPr="00CF1A1A">
        <w:rPr>
          <w:rFonts w:cs="Times New Roman"/>
          <w:bCs/>
          <w:sz w:val="24"/>
          <w:szCs w:val="24"/>
        </w:rPr>
        <w:t>povećanje učinkovitosti i djelotvornosti u sustavu javne uprave</w:t>
      </w:r>
    </w:p>
    <w:p w14:paraId="2492E639" w14:textId="77777777" w:rsidR="004E2FC6" w:rsidRPr="00CF1A1A" w:rsidRDefault="004E2FC6" w:rsidP="00692F78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cs="Times New Roman"/>
          <w:bCs/>
          <w:sz w:val="24"/>
          <w:szCs w:val="24"/>
        </w:rPr>
      </w:pPr>
      <w:r w:rsidRPr="00CF1A1A">
        <w:rPr>
          <w:rFonts w:cs="Times New Roman"/>
          <w:bCs/>
          <w:sz w:val="24"/>
          <w:szCs w:val="24"/>
        </w:rPr>
        <w:t>povećanje razine kvalitete javnih usluga</w:t>
      </w:r>
    </w:p>
    <w:p w14:paraId="3296E97B" w14:textId="77777777" w:rsidR="004E2FC6" w:rsidRPr="00CF1A1A" w:rsidRDefault="004E2FC6" w:rsidP="00692F78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cs="Times New Roman"/>
          <w:bCs/>
          <w:sz w:val="24"/>
          <w:szCs w:val="24"/>
        </w:rPr>
      </w:pPr>
      <w:r w:rsidRPr="00CF1A1A">
        <w:rPr>
          <w:rFonts w:cs="Times New Roman"/>
          <w:bCs/>
          <w:sz w:val="24"/>
          <w:szCs w:val="24"/>
        </w:rPr>
        <w:t>povećanje povjerenja između javne uprave i korisnika u elektroničkoj komunikaciji</w:t>
      </w:r>
    </w:p>
    <w:p w14:paraId="6287E62E" w14:textId="77777777" w:rsidR="004E2FC6" w:rsidRPr="00CF1A1A" w:rsidRDefault="004E2FC6" w:rsidP="00692F78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cs="Times New Roman"/>
          <w:bCs/>
          <w:sz w:val="24"/>
          <w:szCs w:val="24"/>
        </w:rPr>
      </w:pPr>
      <w:r w:rsidRPr="00CF1A1A">
        <w:rPr>
          <w:rFonts w:cs="Times New Roman"/>
          <w:bCs/>
          <w:sz w:val="24"/>
          <w:szCs w:val="24"/>
        </w:rPr>
        <w:t>viša razina otvorenosti, transparentnosti i pristupačnosti javnopravnih tijela</w:t>
      </w:r>
    </w:p>
    <w:p w14:paraId="12964C07" w14:textId="77777777" w:rsidR="004E2FC6" w:rsidRPr="00CF1A1A" w:rsidRDefault="004E2FC6" w:rsidP="00692F78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cs="Times New Roman"/>
          <w:bCs/>
          <w:sz w:val="24"/>
          <w:szCs w:val="24"/>
        </w:rPr>
      </w:pPr>
      <w:r w:rsidRPr="00CF1A1A">
        <w:rPr>
          <w:rFonts w:cs="Times New Roman"/>
          <w:bCs/>
          <w:sz w:val="24"/>
          <w:szCs w:val="24"/>
        </w:rPr>
        <w:t>jačanje vladavine prava</w:t>
      </w:r>
    </w:p>
    <w:p w14:paraId="2AEF6FCD" w14:textId="77777777" w:rsidR="004E2FC6" w:rsidRPr="00CF1A1A" w:rsidRDefault="004E2FC6" w:rsidP="00692F78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cs="Times New Roman"/>
          <w:bCs/>
          <w:sz w:val="24"/>
          <w:szCs w:val="24"/>
        </w:rPr>
      </w:pPr>
      <w:r w:rsidRPr="00CF1A1A">
        <w:rPr>
          <w:rFonts w:cs="Times New Roman"/>
          <w:bCs/>
          <w:sz w:val="24"/>
          <w:szCs w:val="24"/>
        </w:rPr>
        <w:t>jačanje socijalne osjetljivosti u javnoj upravi i u odnosu prema korisnicima</w:t>
      </w:r>
    </w:p>
    <w:p w14:paraId="3EA0DB59" w14:textId="77777777" w:rsidR="004E2FC6" w:rsidRPr="00CF1A1A" w:rsidRDefault="004E2FC6" w:rsidP="00692F78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cs="Times New Roman"/>
          <w:bCs/>
          <w:sz w:val="24"/>
          <w:szCs w:val="24"/>
        </w:rPr>
      </w:pPr>
      <w:r w:rsidRPr="00CF1A1A">
        <w:rPr>
          <w:rFonts w:cs="Times New Roman"/>
          <w:bCs/>
          <w:sz w:val="24"/>
          <w:szCs w:val="24"/>
        </w:rPr>
        <w:t>uporaba moderne informacijsko-komunikacijske tehnologije sa svrhom djelotvornog pružanja usluga i veće transparentnosti rada javne uprave</w:t>
      </w:r>
    </w:p>
    <w:p w14:paraId="3C0BB0EF" w14:textId="77777777" w:rsidR="00F2171F" w:rsidRPr="00CF1A1A" w:rsidRDefault="004B5A96" w:rsidP="0087204D">
      <w:pPr>
        <w:shd w:val="clear" w:color="auto" w:fill="FFFFFF"/>
        <w:ind w:left="705" w:hanging="705"/>
        <w:jc w:val="both"/>
        <w:rPr>
          <w:rFonts w:cs="Times New Roman"/>
          <w:bCs/>
          <w:sz w:val="24"/>
          <w:szCs w:val="24"/>
        </w:rPr>
      </w:pPr>
      <w:r w:rsidRPr="00CF1A1A">
        <w:rPr>
          <w:rFonts w:cs="Times New Roman"/>
          <w:bCs/>
          <w:sz w:val="24"/>
          <w:szCs w:val="24"/>
        </w:rPr>
        <w:t xml:space="preserve">Ciljna skupina projekta su: </w:t>
      </w:r>
    </w:p>
    <w:p w14:paraId="278FA53B" w14:textId="77777777" w:rsidR="004B5A96" w:rsidRPr="00CF1A1A" w:rsidRDefault="004B5A96" w:rsidP="00692F78">
      <w:pPr>
        <w:pStyle w:val="Odlomakpopisa"/>
        <w:numPr>
          <w:ilvl w:val="0"/>
          <w:numId w:val="3"/>
        </w:numPr>
        <w:shd w:val="clear" w:color="auto" w:fill="FFFFFF"/>
        <w:jc w:val="both"/>
        <w:rPr>
          <w:rFonts w:cs="Times New Roman"/>
          <w:bCs/>
          <w:sz w:val="24"/>
          <w:szCs w:val="24"/>
        </w:rPr>
      </w:pPr>
      <w:r w:rsidRPr="00CF1A1A">
        <w:rPr>
          <w:rFonts w:cs="Times New Roman"/>
          <w:bCs/>
          <w:sz w:val="24"/>
          <w:szCs w:val="24"/>
        </w:rPr>
        <w:t xml:space="preserve">državni službenici Ministarstva </w:t>
      </w:r>
      <w:r w:rsidR="001A1F85" w:rsidRPr="00CF1A1A">
        <w:rPr>
          <w:rFonts w:cs="Times New Roman"/>
          <w:bCs/>
          <w:sz w:val="24"/>
          <w:szCs w:val="24"/>
        </w:rPr>
        <w:t xml:space="preserve">hrvatskih </w:t>
      </w:r>
      <w:r w:rsidRPr="00CF1A1A">
        <w:rPr>
          <w:rFonts w:cs="Times New Roman"/>
          <w:bCs/>
          <w:sz w:val="24"/>
          <w:szCs w:val="24"/>
        </w:rPr>
        <w:t xml:space="preserve">branitelja </w:t>
      </w:r>
    </w:p>
    <w:p w14:paraId="4CC28B32" w14:textId="77777777" w:rsidR="00F2171F" w:rsidRPr="00CF1A1A" w:rsidRDefault="004B5A96" w:rsidP="0087204D">
      <w:pPr>
        <w:shd w:val="clear" w:color="auto" w:fill="FFFFFF"/>
        <w:ind w:left="705" w:hanging="705"/>
        <w:jc w:val="both"/>
        <w:rPr>
          <w:rFonts w:cs="Times New Roman"/>
          <w:bCs/>
          <w:sz w:val="24"/>
          <w:szCs w:val="24"/>
        </w:rPr>
      </w:pPr>
      <w:r w:rsidRPr="00CF1A1A">
        <w:rPr>
          <w:rFonts w:cs="Times New Roman"/>
          <w:bCs/>
          <w:sz w:val="24"/>
          <w:szCs w:val="24"/>
        </w:rPr>
        <w:t xml:space="preserve">Krajnji korisnici projekta su: </w:t>
      </w:r>
    </w:p>
    <w:p w14:paraId="5E62D0EF" w14:textId="77777777" w:rsidR="00F2171F" w:rsidRPr="00CF1A1A" w:rsidRDefault="005226F5" w:rsidP="00692F78">
      <w:pPr>
        <w:pStyle w:val="Odlomakpopisa"/>
        <w:numPr>
          <w:ilvl w:val="0"/>
          <w:numId w:val="3"/>
        </w:numPr>
        <w:shd w:val="clear" w:color="auto" w:fill="FFFFFF"/>
        <w:jc w:val="both"/>
        <w:rPr>
          <w:rFonts w:cs="Times New Roman"/>
          <w:bCs/>
          <w:sz w:val="24"/>
          <w:szCs w:val="24"/>
        </w:rPr>
      </w:pPr>
      <w:r w:rsidRPr="00CF1A1A">
        <w:rPr>
          <w:rFonts w:cs="Times New Roman"/>
          <w:bCs/>
          <w:sz w:val="24"/>
          <w:szCs w:val="24"/>
        </w:rPr>
        <w:lastRenderedPageBreak/>
        <w:t xml:space="preserve">hrvatski </w:t>
      </w:r>
      <w:r w:rsidR="004B5A96" w:rsidRPr="00CF1A1A">
        <w:rPr>
          <w:rFonts w:cs="Times New Roman"/>
          <w:bCs/>
          <w:sz w:val="24"/>
          <w:szCs w:val="24"/>
        </w:rPr>
        <w:t>branitelji</w:t>
      </w:r>
      <w:r w:rsidRPr="00CF1A1A">
        <w:rPr>
          <w:rFonts w:cs="Times New Roman"/>
          <w:bCs/>
          <w:sz w:val="24"/>
          <w:szCs w:val="24"/>
        </w:rPr>
        <w:t xml:space="preserve"> i stradalnici Domovinskog rata te</w:t>
      </w:r>
      <w:r w:rsidR="004B5A96" w:rsidRPr="00CF1A1A">
        <w:rPr>
          <w:rFonts w:cs="Times New Roman"/>
          <w:bCs/>
          <w:sz w:val="24"/>
          <w:szCs w:val="24"/>
        </w:rPr>
        <w:t xml:space="preserve"> članovi njihovih obitelji </w:t>
      </w:r>
      <w:r w:rsidR="00F31820" w:rsidRPr="00CF1A1A">
        <w:rPr>
          <w:rFonts w:cs="Times New Roman"/>
          <w:bCs/>
          <w:sz w:val="24"/>
          <w:szCs w:val="24"/>
        </w:rPr>
        <w:t>i civilne žrtve Domovinskog rata</w:t>
      </w:r>
    </w:p>
    <w:p w14:paraId="0FF63D84" w14:textId="77777777" w:rsidR="00F2171F" w:rsidRPr="00CF1A1A" w:rsidRDefault="004B5A96" w:rsidP="00692F78">
      <w:pPr>
        <w:pStyle w:val="Odlomakpopisa"/>
        <w:numPr>
          <w:ilvl w:val="0"/>
          <w:numId w:val="3"/>
        </w:numPr>
        <w:shd w:val="clear" w:color="auto" w:fill="FFFFFF"/>
        <w:jc w:val="both"/>
        <w:rPr>
          <w:rFonts w:cs="Times New Roman"/>
          <w:bCs/>
          <w:sz w:val="24"/>
          <w:szCs w:val="24"/>
        </w:rPr>
      </w:pPr>
      <w:r w:rsidRPr="00CF1A1A">
        <w:rPr>
          <w:rFonts w:cs="Times New Roman"/>
          <w:bCs/>
          <w:sz w:val="24"/>
          <w:szCs w:val="24"/>
        </w:rPr>
        <w:t>druga tijela državne i javne uprave</w:t>
      </w:r>
    </w:p>
    <w:p w14:paraId="74A29883" w14:textId="77777777" w:rsidR="004B5A96" w:rsidRPr="00CF1A1A" w:rsidRDefault="004B5A96" w:rsidP="00692F78">
      <w:pPr>
        <w:pStyle w:val="Odlomakpopisa"/>
        <w:numPr>
          <w:ilvl w:val="0"/>
          <w:numId w:val="3"/>
        </w:numPr>
        <w:shd w:val="clear" w:color="auto" w:fill="FFFFFF"/>
        <w:jc w:val="both"/>
        <w:rPr>
          <w:rFonts w:cs="Times New Roman"/>
          <w:bCs/>
          <w:sz w:val="24"/>
          <w:szCs w:val="24"/>
        </w:rPr>
      </w:pPr>
      <w:r w:rsidRPr="00CF1A1A">
        <w:rPr>
          <w:rFonts w:cs="Times New Roman"/>
          <w:bCs/>
          <w:sz w:val="24"/>
          <w:szCs w:val="24"/>
        </w:rPr>
        <w:t>građani i udruge građana</w:t>
      </w:r>
    </w:p>
    <w:p w14:paraId="1CC1D633" w14:textId="77777777" w:rsidR="004B5A96" w:rsidRPr="00CF1A1A" w:rsidRDefault="004B5A96" w:rsidP="0087204D">
      <w:pPr>
        <w:jc w:val="both"/>
        <w:rPr>
          <w:rFonts w:cs="Times New Roman"/>
          <w:sz w:val="24"/>
          <w:szCs w:val="24"/>
        </w:rPr>
      </w:pPr>
    </w:p>
    <w:p w14:paraId="534318B3" w14:textId="77777777" w:rsidR="00AF40E1" w:rsidRPr="00CF1A1A" w:rsidRDefault="005B4BDD" w:rsidP="00CF1A1A">
      <w:pPr>
        <w:pStyle w:val="Naslov2"/>
      </w:pPr>
      <w:bookmarkStart w:id="4" w:name="_Toc494119686"/>
      <w:r w:rsidRPr="00CF1A1A">
        <w:t>Izvori</w:t>
      </w:r>
      <w:r w:rsidR="003E7A0A" w:rsidRPr="00CF1A1A">
        <w:t xml:space="preserve"> </w:t>
      </w:r>
      <w:r w:rsidRPr="00CF1A1A">
        <w:t>podataka i</w:t>
      </w:r>
      <w:r w:rsidR="003E7A0A" w:rsidRPr="00CF1A1A">
        <w:t xml:space="preserve"> </w:t>
      </w:r>
      <w:r w:rsidRPr="00CF1A1A">
        <w:t>metode prikupljanja</w:t>
      </w:r>
      <w:bookmarkEnd w:id="4"/>
    </w:p>
    <w:p w14:paraId="50177161" w14:textId="210A77EB" w:rsidR="00CB5EDA" w:rsidRPr="00CF1A1A" w:rsidRDefault="00CB5EDA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 xml:space="preserve">Izvori podataka prikupljeni </w:t>
      </w:r>
      <w:r w:rsidR="005226F5" w:rsidRPr="00CF1A1A">
        <w:rPr>
          <w:rFonts w:eastAsia="Times New Roman" w:cs="Times New Roman"/>
          <w:sz w:val="24"/>
          <w:szCs w:val="24"/>
        </w:rPr>
        <w:t xml:space="preserve">su </w:t>
      </w:r>
      <w:r w:rsidRPr="00CF1A1A">
        <w:rPr>
          <w:rFonts w:eastAsia="Times New Roman" w:cs="Times New Roman"/>
          <w:sz w:val="24"/>
          <w:szCs w:val="24"/>
        </w:rPr>
        <w:t>primarnim i sekundarnim istraživanjem. Primarni podaci</w:t>
      </w:r>
      <w:r w:rsidR="00EC5095" w:rsidRPr="00CF1A1A">
        <w:rPr>
          <w:rFonts w:eastAsia="Times New Roman" w:cs="Times New Roman"/>
          <w:sz w:val="24"/>
          <w:szCs w:val="24"/>
        </w:rPr>
        <w:t xml:space="preserve"> </w:t>
      </w:r>
      <w:r w:rsidRPr="00CF1A1A">
        <w:rPr>
          <w:rFonts w:eastAsia="Times New Roman" w:cs="Times New Roman"/>
          <w:sz w:val="24"/>
          <w:szCs w:val="24"/>
        </w:rPr>
        <w:t xml:space="preserve">dobiveni su iz dokumentacije samog ministarstva </w:t>
      </w:r>
      <w:r w:rsidRPr="00DC1638">
        <w:rPr>
          <w:rFonts w:eastAsia="Times New Roman" w:cs="Times New Roman"/>
          <w:sz w:val="24"/>
          <w:szCs w:val="24"/>
        </w:rPr>
        <w:t xml:space="preserve">te </w:t>
      </w:r>
      <w:r w:rsidR="00DC1638">
        <w:rPr>
          <w:rFonts w:eastAsia="Times New Roman" w:cs="Times New Roman"/>
          <w:sz w:val="24"/>
          <w:szCs w:val="24"/>
        </w:rPr>
        <w:t>četrdesetak</w:t>
      </w:r>
      <w:r w:rsidR="00DC1638" w:rsidRPr="00DC1638">
        <w:rPr>
          <w:rFonts w:eastAsia="Times New Roman" w:cs="Times New Roman"/>
          <w:sz w:val="24"/>
          <w:szCs w:val="24"/>
        </w:rPr>
        <w:t xml:space="preserve"> </w:t>
      </w:r>
      <w:r w:rsidRPr="00DC1638">
        <w:rPr>
          <w:rFonts w:eastAsia="Times New Roman" w:cs="Times New Roman"/>
          <w:sz w:val="24"/>
          <w:szCs w:val="24"/>
        </w:rPr>
        <w:t xml:space="preserve">kratkih </w:t>
      </w:r>
      <w:r w:rsidR="005226F5" w:rsidRPr="00DC1638">
        <w:rPr>
          <w:rFonts w:eastAsia="Times New Roman" w:cs="Times New Roman"/>
          <w:sz w:val="24"/>
          <w:szCs w:val="24"/>
        </w:rPr>
        <w:t xml:space="preserve">intervjua </w:t>
      </w:r>
      <w:r w:rsidRPr="00DC1638">
        <w:rPr>
          <w:rFonts w:eastAsia="Times New Roman" w:cs="Times New Roman"/>
          <w:sz w:val="24"/>
          <w:szCs w:val="24"/>
        </w:rPr>
        <w:t>s</w:t>
      </w:r>
      <w:r w:rsidRPr="00CF1A1A">
        <w:rPr>
          <w:rFonts w:eastAsia="Times New Roman" w:cs="Times New Roman"/>
          <w:sz w:val="24"/>
          <w:szCs w:val="24"/>
        </w:rPr>
        <w:t xml:space="preserve"> nositeljima procesa u odjelima koje ministarstvo smatra primarnim za uvođenje e-usluga</w:t>
      </w:r>
      <w:r w:rsidR="002D53B4" w:rsidRPr="00CF1A1A">
        <w:rPr>
          <w:rFonts w:eastAsia="Times New Roman" w:cs="Times New Roman"/>
          <w:sz w:val="24"/>
          <w:szCs w:val="24"/>
        </w:rPr>
        <w:t>.</w:t>
      </w:r>
      <w:r w:rsidRPr="00CF1A1A">
        <w:rPr>
          <w:rFonts w:eastAsia="Times New Roman" w:cs="Times New Roman"/>
          <w:sz w:val="24"/>
          <w:szCs w:val="24"/>
        </w:rPr>
        <w:t xml:space="preserve"> </w:t>
      </w:r>
      <w:r w:rsidR="002D53B4" w:rsidRPr="00CF1A1A">
        <w:rPr>
          <w:rFonts w:eastAsia="Times New Roman" w:cs="Times New Roman"/>
          <w:sz w:val="24"/>
          <w:szCs w:val="24"/>
        </w:rPr>
        <w:t>S</w:t>
      </w:r>
      <w:r w:rsidRPr="00CF1A1A">
        <w:rPr>
          <w:rFonts w:eastAsia="Times New Roman" w:cs="Times New Roman"/>
          <w:sz w:val="24"/>
          <w:szCs w:val="24"/>
        </w:rPr>
        <w:t xml:space="preserve">ekundarni podaci prikupljeni </w:t>
      </w:r>
      <w:r w:rsidR="002D53B4" w:rsidRPr="00CF1A1A">
        <w:rPr>
          <w:rFonts w:eastAsia="Times New Roman" w:cs="Times New Roman"/>
          <w:sz w:val="24"/>
          <w:szCs w:val="24"/>
        </w:rPr>
        <w:t xml:space="preserve">su </w:t>
      </w:r>
      <w:r w:rsidRPr="00CF1A1A">
        <w:rPr>
          <w:rFonts w:eastAsia="Times New Roman" w:cs="Times New Roman"/>
          <w:sz w:val="24"/>
          <w:szCs w:val="24"/>
        </w:rPr>
        <w:t>s Interneta</w:t>
      </w:r>
      <w:r w:rsidR="00F06BFB" w:rsidRPr="00CF1A1A">
        <w:rPr>
          <w:rFonts w:eastAsia="Times New Roman" w:cs="Times New Roman"/>
          <w:sz w:val="24"/>
          <w:szCs w:val="24"/>
        </w:rPr>
        <w:t>, odnosno službene stranice Ministarstva hrvatskih branitelja te drugih državnih i javnih tijela, kao i iz relevantnih zakonskih i podzakonskih propisa te strateških dokumenata.</w:t>
      </w:r>
    </w:p>
    <w:p w14:paraId="2E6574B9" w14:textId="77777777" w:rsidR="009D3C71" w:rsidRPr="00CF1A1A" w:rsidRDefault="009D3C71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53BB8EC" w14:textId="77777777" w:rsidR="009D3C71" w:rsidRPr="00CF1A1A" w:rsidRDefault="009D3C71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Iz navedenog je sačinjen dokument „Snimka stanja i analiza poslovnih procesa“.</w:t>
      </w:r>
    </w:p>
    <w:p w14:paraId="5F31F5CC" w14:textId="77777777" w:rsidR="00CB5EDA" w:rsidRPr="00CF1A1A" w:rsidRDefault="00CB5EDA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AAF7891" w14:textId="77777777" w:rsidR="00CB5EDA" w:rsidRPr="00CF1A1A" w:rsidRDefault="00CB5EDA" w:rsidP="00CF1A1A">
      <w:pPr>
        <w:pStyle w:val="Naslov2"/>
      </w:pPr>
      <w:bookmarkStart w:id="5" w:name="_Toc494119687"/>
      <w:r w:rsidRPr="00CF1A1A">
        <w:t>Terminologija i kratice</w:t>
      </w:r>
      <w:bookmarkEnd w:id="5"/>
    </w:p>
    <w:p w14:paraId="58B103E7" w14:textId="77777777" w:rsidR="00CB5EDA" w:rsidRPr="00CF1A1A" w:rsidRDefault="00CB5EDA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 </w:t>
      </w:r>
    </w:p>
    <w:p w14:paraId="19EF9BB9" w14:textId="77777777" w:rsidR="00CB5EDA" w:rsidRPr="00CF1A1A" w:rsidRDefault="00CB5EDA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KBP  </w:t>
      </w:r>
      <w:r w:rsidRPr="00CF1A1A">
        <w:rPr>
          <w:rFonts w:eastAsia="Times New Roman" w:cs="Times New Roman"/>
          <w:bCs/>
          <w:sz w:val="24"/>
          <w:szCs w:val="24"/>
          <w:u w:val="single"/>
        </w:rPr>
        <w:t>korisnici braniteljskih</w:t>
      </w:r>
      <w:r w:rsidR="005226F5" w:rsidRPr="00CF1A1A">
        <w:rPr>
          <w:rFonts w:eastAsia="Times New Roman" w:cs="Times New Roman"/>
          <w:bCs/>
          <w:sz w:val="24"/>
          <w:szCs w:val="24"/>
          <w:u w:val="single"/>
        </w:rPr>
        <w:t xml:space="preserve"> i stradalničkih</w:t>
      </w:r>
      <w:r w:rsidRPr="00CF1A1A">
        <w:rPr>
          <w:rFonts w:eastAsia="Times New Roman" w:cs="Times New Roman"/>
          <w:bCs/>
          <w:sz w:val="24"/>
          <w:szCs w:val="24"/>
          <w:u w:val="single"/>
        </w:rPr>
        <w:t xml:space="preserve"> prava</w:t>
      </w:r>
      <w:r w:rsidRPr="00CF1A1A">
        <w:rPr>
          <w:rFonts w:eastAsia="Times New Roman" w:cs="Times New Roman"/>
          <w:sz w:val="24"/>
          <w:szCs w:val="24"/>
        </w:rPr>
        <w:t xml:space="preserve"> </w:t>
      </w:r>
      <w:r w:rsidR="00073D8C" w:rsidRPr="00CF1A1A">
        <w:rPr>
          <w:rFonts w:eastAsia="Times New Roman" w:cs="Times New Roman"/>
          <w:sz w:val="24"/>
          <w:szCs w:val="24"/>
        </w:rPr>
        <w:t xml:space="preserve">= u daljnjem tekstu </w:t>
      </w:r>
      <w:r w:rsidR="00073D8C" w:rsidRPr="00CF1A1A">
        <w:rPr>
          <w:rFonts w:eastAsia="Times New Roman" w:cs="Times New Roman"/>
          <w:i/>
          <w:sz w:val="24"/>
          <w:szCs w:val="24"/>
          <w:u w:val="single"/>
        </w:rPr>
        <w:t>korisnik</w:t>
      </w:r>
      <w:r w:rsidR="004E7E47" w:rsidRPr="00CF1A1A">
        <w:rPr>
          <w:rFonts w:eastAsia="Times New Roman" w:cs="Times New Roman"/>
          <w:sz w:val="24"/>
          <w:szCs w:val="24"/>
        </w:rPr>
        <w:t xml:space="preserve"> </w:t>
      </w:r>
    </w:p>
    <w:p w14:paraId="1835C3C7" w14:textId="77777777" w:rsidR="004E2FC6" w:rsidRPr="00CF1A1A" w:rsidRDefault="004E2FC6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1A46C47" w14:textId="77777777" w:rsidR="00CB5EDA" w:rsidRPr="00CF1A1A" w:rsidRDefault="00CB5EDA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 xml:space="preserve">TDU </w:t>
      </w:r>
      <w:r w:rsidRPr="00CF1A1A">
        <w:rPr>
          <w:rFonts w:eastAsia="Times New Roman" w:cs="Times New Roman"/>
          <w:bCs/>
          <w:sz w:val="24"/>
          <w:szCs w:val="24"/>
          <w:u w:val="single"/>
        </w:rPr>
        <w:t>tijela državne uprave</w:t>
      </w:r>
      <w:r w:rsidRPr="00CF1A1A">
        <w:rPr>
          <w:rFonts w:eastAsia="Times New Roman" w:cs="Times New Roman"/>
          <w:sz w:val="24"/>
          <w:szCs w:val="24"/>
        </w:rPr>
        <w:t xml:space="preserve"> =   ministarstva</w:t>
      </w:r>
      <w:r w:rsidR="00106504" w:rsidRPr="00CF1A1A">
        <w:rPr>
          <w:rFonts w:eastAsia="Times New Roman" w:cs="Times New Roman"/>
          <w:sz w:val="24"/>
          <w:szCs w:val="24"/>
        </w:rPr>
        <w:t>, zavodi kao što je na primjer H</w:t>
      </w:r>
      <w:r w:rsidRPr="00CF1A1A">
        <w:rPr>
          <w:rFonts w:eastAsia="Times New Roman" w:cs="Times New Roman"/>
          <w:sz w:val="24"/>
          <w:szCs w:val="24"/>
        </w:rPr>
        <w:t xml:space="preserve">rvatski </w:t>
      </w:r>
      <w:r w:rsidR="00106504" w:rsidRPr="00CF1A1A">
        <w:rPr>
          <w:rFonts w:eastAsia="Times New Roman" w:cs="Times New Roman"/>
          <w:sz w:val="24"/>
          <w:szCs w:val="24"/>
        </w:rPr>
        <w:t>zavod za zdravstveno osiguranje, Hrvatski za</w:t>
      </w:r>
      <w:r w:rsidR="005226F5" w:rsidRPr="00CF1A1A">
        <w:rPr>
          <w:rFonts w:eastAsia="Times New Roman" w:cs="Times New Roman"/>
          <w:sz w:val="24"/>
          <w:szCs w:val="24"/>
        </w:rPr>
        <w:t>v</w:t>
      </w:r>
      <w:r w:rsidR="00106504" w:rsidRPr="00CF1A1A">
        <w:rPr>
          <w:rFonts w:eastAsia="Times New Roman" w:cs="Times New Roman"/>
          <w:sz w:val="24"/>
          <w:szCs w:val="24"/>
        </w:rPr>
        <w:t xml:space="preserve">od </w:t>
      </w:r>
      <w:r w:rsidRPr="00CF1A1A">
        <w:rPr>
          <w:rFonts w:eastAsia="Times New Roman" w:cs="Times New Roman"/>
          <w:sz w:val="24"/>
          <w:szCs w:val="24"/>
        </w:rPr>
        <w:t>za mirovinsko osiguranje i</w:t>
      </w:r>
      <w:r w:rsidR="001B57A1">
        <w:rPr>
          <w:rFonts w:eastAsia="Times New Roman" w:cs="Times New Roman"/>
          <w:sz w:val="24"/>
          <w:szCs w:val="24"/>
        </w:rPr>
        <w:t>td.</w:t>
      </w:r>
      <w:r w:rsidRPr="00CF1A1A">
        <w:rPr>
          <w:rFonts w:eastAsia="Times New Roman" w:cs="Times New Roman"/>
          <w:sz w:val="24"/>
          <w:szCs w:val="24"/>
        </w:rPr>
        <w:t xml:space="preserve">. </w:t>
      </w:r>
      <w:r w:rsidR="005226F5" w:rsidRPr="00CF1A1A">
        <w:rPr>
          <w:rFonts w:eastAsia="Times New Roman" w:cs="Times New Roman"/>
          <w:sz w:val="24"/>
          <w:szCs w:val="24"/>
        </w:rPr>
        <w:t>D</w:t>
      </w:r>
      <w:r w:rsidRPr="00CF1A1A">
        <w:rPr>
          <w:rFonts w:eastAsia="Times New Roman" w:cs="Times New Roman"/>
          <w:sz w:val="24"/>
          <w:szCs w:val="24"/>
        </w:rPr>
        <w:t>efinicija iz Strategije obuhvaća tijela državne uprave, tijela jedinica lokalne i područne (regionalne) samouprave i pravne osobe koje imaju javne ovlasti (javnopravna tijela)</w:t>
      </w:r>
      <w:r w:rsidR="004E7E47" w:rsidRPr="00CF1A1A">
        <w:rPr>
          <w:rFonts w:eastAsia="Times New Roman" w:cs="Times New Roman"/>
          <w:sz w:val="24"/>
          <w:szCs w:val="24"/>
        </w:rPr>
        <w:t>, oper</w:t>
      </w:r>
      <w:r w:rsidR="004E2FC6" w:rsidRPr="00CF1A1A">
        <w:rPr>
          <w:rFonts w:eastAsia="Times New Roman" w:cs="Times New Roman"/>
          <w:sz w:val="24"/>
          <w:szCs w:val="24"/>
        </w:rPr>
        <w:t>a</w:t>
      </w:r>
      <w:r w:rsidR="004E7E47" w:rsidRPr="00CF1A1A">
        <w:rPr>
          <w:rFonts w:eastAsia="Times New Roman" w:cs="Times New Roman"/>
          <w:sz w:val="24"/>
          <w:szCs w:val="24"/>
        </w:rPr>
        <w:t xml:space="preserve">tivno </w:t>
      </w:r>
      <w:r w:rsidR="004E2FC6" w:rsidRPr="00CF1A1A">
        <w:rPr>
          <w:rFonts w:eastAsia="Times New Roman" w:cs="Times New Roman"/>
          <w:sz w:val="24"/>
          <w:szCs w:val="24"/>
        </w:rPr>
        <w:t>u daljnjem tekstu</w:t>
      </w:r>
      <w:r w:rsidR="004E7E47" w:rsidRPr="00CF1A1A">
        <w:rPr>
          <w:rFonts w:eastAsia="Times New Roman" w:cs="Times New Roman"/>
          <w:sz w:val="24"/>
          <w:szCs w:val="24"/>
        </w:rPr>
        <w:t xml:space="preserve">: </w:t>
      </w:r>
      <w:r w:rsidR="004E7E47" w:rsidRPr="00CF1A1A">
        <w:rPr>
          <w:rFonts w:eastAsia="Times New Roman" w:cs="Times New Roman"/>
          <w:i/>
          <w:sz w:val="24"/>
          <w:szCs w:val="24"/>
          <w:u w:val="single"/>
        </w:rPr>
        <w:t>djelatnik</w:t>
      </w:r>
    </w:p>
    <w:p w14:paraId="7BDAC877" w14:textId="77777777" w:rsidR="00AF40E1" w:rsidRPr="00CF1A1A" w:rsidRDefault="00AF40E1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34973EC" w14:textId="77777777" w:rsidR="00CB5EDA" w:rsidRPr="00CF1A1A" w:rsidRDefault="00CB5EDA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 xml:space="preserve">MHB </w:t>
      </w:r>
      <w:r w:rsidRPr="00CF1A1A">
        <w:rPr>
          <w:rFonts w:eastAsia="Times New Roman" w:cs="Times New Roman"/>
          <w:bCs/>
          <w:sz w:val="24"/>
          <w:szCs w:val="24"/>
          <w:u w:val="single"/>
        </w:rPr>
        <w:t xml:space="preserve">Ministarstvo </w:t>
      </w:r>
      <w:r w:rsidR="001A1F85" w:rsidRPr="00CF1A1A">
        <w:rPr>
          <w:rFonts w:eastAsia="Times New Roman" w:cs="Times New Roman"/>
          <w:bCs/>
          <w:sz w:val="24"/>
          <w:szCs w:val="24"/>
          <w:u w:val="single"/>
        </w:rPr>
        <w:t>h</w:t>
      </w:r>
      <w:r w:rsidRPr="00CF1A1A">
        <w:rPr>
          <w:rFonts w:eastAsia="Times New Roman" w:cs="Times New Roman"/>
          <w:bCs/>
          <w:sz w:val="24"/>
          <w:szCs w:val="24"/>
          <w:u w:val="single"/>
        </w:rPr>
        <w:t xml:space="preserve">rvatskih </w:t>
      </w:r>
      <w:r w:rsidR="001A1F85" w:rsidRPr="00CF1A1A">
        <w:rPr>
          <w:rFonts w:eastAsia="Times New Roman" w:cs="Times New Roman"/>
          <w:bCs/>
          <w:sz w:val="24"/>
          <w:szCs w:val="24"/>
          <w:u w:val="single"/>
        </w:rPr>
        <w:t>h</w:t>
      </w:r>
      <w:r w:rsidRPr="00CF1A1A">
        <w:rPr>
          <w:rFonts w:eastAsia="Times New Roman" w:cs="Times New Roman"/>
          <w:bCs/>
          <w:sz w:val="24"/>
          <w:szCs w:val="24"/>
          <w:u w:val="single"/>
        </w:rPr>
        <w:t>ranitelja</w:t>
      </w:r>
    </w:p>
    <w:p w14:paraId="03F0CD6D" w14:textId="77777777" w:rsidR="00CB5EDA" w:rsidRPr="00CF1A1A" w:rsidRDefault="00CB5EDA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 </w:t>
      </w:r>
    </w:p>
    <w:p w14:paraId="480573E9" w14:textId="77777777" w:rsidR="00CB5EDA" w:rsidRPr="00CF1A1A" w:rsidRDefault="00CB5EDA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 xml:space="preserve">A2A </w:t>
      </w:r>
      <w:r w:rsidRPr="00CF1A1A">
        <w:rPr>
          <w:rFonts w:eastAsia="Times New Roman" w:cs="Times New Roman"/>
          <w:sz w:val="24"/>
          <w:szCs w:val="24"/>
          <w:u w:val="single"/>
        </w:rPr>
        <w:t>Administration to Administration</w:t>
      </w:r>
      <w:r w:rsidRPr="00CF1A1A">
        <w:rPr>
          <w:rFonts w:eastAsia="Times New Roman" w:cs="Times New Roman"/>
          <w:sz w:val="24"/>
          <w:szCs w:val="24"/>
        </w:rPr>
        <w:t xml:space="preserve"> = razmjena informacija i usluga između tijela Administracije</w:t>
      </w:r>
    </w:p>
    <w:p w14:paraId="143C9D05" w14:textId="77777777" w:rsidR="00CB5EDA" w:rsidRPr="00CF1A1A" w:rsidRDefault="00CB5EDA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 xml:space="preserve">A2B </w:t>
      </w:r>
      <w:r w:rsidRPr="00CF1A1A">
        <w:rPr>
          <w:rFonts w:eastAsia="Times New Roman" w:cs="Times New Roman"/>
          <w:sz w:val="24"/>
          <w:szCs w:val="24"/>
          <w:u w:val="single"/>
        </w:rPr>
        <w:t>Administration to Busines</w:t>
      </w:r>
      <w:r w:rsidRPr="00CF1A1A">
        <w:rPr>
          <w:rFonts w:eastAsia="Times New Roman" w:cs="Times New Roman"/>
          <w:sz w:val="24"/>
          <w:szCs w:val="24"/>
        </w:rPr>
        <w:t xml:space="preserve"> = razmjena informacija i usluga između tijela Administracije i Pravne osobe - poslovnih subjekata; ponekad u literaturi G2B (od Government)</w:t>
      </w:r>
    </w:p>
    <w:p w14:paraId="74608774" w14:textId="77777777" w:rsidR="00CB5EDA" w:rsidRPr="00CF1A1A" w:rsidRDefault="00CB5EDA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 xml:space="preserve">A2C </w:t>
      </w:r>
      <w:r w:rsidRPr="00CF1A1A">
        <w:rPr>
          <w:rFonts w:eastAsia="Times New Roman" w:cs="Times New Roman"/>
          <w:sz w:val="24"/>
          <w:szCs w:val="24"/>
          <w:u w:val="single"/>
        </w:rPr>
        <w:t xml:space="preserve">Administration to </w:t>
      </w:r>
      <w:r w:rsidR="001D1083" w:rsidRPr="00CF1A1A">
        <w:rPr>
          <w:rFonts w:eastAsia="Times New Roman" w:cs="Times New Roman"/>
          <w:sz w:val="24"/>
          <w:szCs w:val="24"/>
          <w:u w:val="single"/>
        </w:rPr>
        <w:t>Customer</w:t>
      </w:r>
      <w:r w:rsidRPr="00CF1A1A">
        <w:rPr>
          <w:rFonts w:eastAsia="Times New Roman" w:cs="Times New Roman"/>
          <w:sz w:val="24"/>
          <w:szCs w:val="24"/>
        </w:rPr>
        <w:t xml:space="preserve"> = razmjena informacija i usluga između tijela Administracije i </w:t>
      </w:r>
      <w:r w:rsidR="000B43B1" w:rsidRPr="00CF1A1A">
        <w:rPr>
          <w:rFonts w:eastAsia="Times New Roman" w:cs="Times New Roman"/>
          <w:sz w:val="24"/>
          <w:szCs w:val="24"/>
        </w:rPr>
        <w:t>Korisnika</w:t>
      </w:r>
    </w:p>
    <w:p w14:paraId="363967A6" w14:textId="77777777" w:rsidR="004B5A96" w:rsidRPr="00CF1A1A" w:rsidRDefault="004B5A96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34A248B" w14:textId="77777777" w:rsidR="004B5A96" w:rsidRPr="00CF1A1A" w:rsidRDefault="004B5A96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 xml:space="preserve">UC </w:t>
      </w:r>
      <w:r w:rsidRPr="00CF1A1A">
        <w:rPr>
          <w:rFonts w:eastAsia="Times New Roman" w:cs="Times New Roman"/>
          <w:sz w:val="24"/>
          <w:szCs w:val="24"/>
          <w:u w:val="single"/>
        </w:rPr>
        <w:t>Use Case</w:t>
      </w:r>
      <w:r w:rsidR="00106504" w:rsidRPr="00CF1A1A">
        <w:rPr>
          <w:rFonts w:eastAsia="Times New Roman" w:cs="Times New Roman"/>
          <w:sz w:val="24"/>
          <w:szCs w:val="24"/>
        </w:rPr>
        <w:t xml:space="preserve"> = operativni/uporabni slu</w:t>
      </w:r>
      <w:r w:rsidR="00902635" w:rsidRPr="00CF1A1A">
        <w:rPr>
          <w:rFonts w:eastAsia="Times New Roman" w:cs="Times New Roman"/>
          <w:sz w:val="24"/>
          <w:szCs w:val="24"/>
        </w:rPr>
        <w:t>č</w:t>
      </w:r>
      <w:r w:rsidRPr="00CF1A1A">
        <w:rPr>
          <w:rFonts w:eastAsia="Times New Roman" w:cs="Times New Roman"/>
          <w:sz w:val="24"/>
          <w:szCs w:val="24"/>
        </w:rPr>
        <w:t>aj</w:t>
      </w:r>
    </w:p>
    <w:p w14:paraId="5E68CF25" w14:textId="77777777" w:rsidR="00902635" w:rsidRPr="00CF1A1A" w:rsidRDefault="00902635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5DFB8CC" w14:textId="77777777" w:rsidR="00902635" w:rsidRPr="00CF1A1A" w:rsidRDefault="00902635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S</w:t>
      </w:r>
      <w:r w:rsidR="001B57A1">
        <w:rPr>
          <w:rFonts w:eastAsia="Times New Roman" w:cs="Times New Roman"/>
          <w:sz w:val="24"/>
          <w:szCs w:val="24"/>
        </w:rPr>
        <w:t>Z</w:t>
      </w:r>
      <w:r w:rsidRPr="00CF1A1A">
        <w:rPr>
          <w:rFonts w:eastAsia="Times New Roman" w:cs="Times New Roman"/>
          <w:sz w:val="24"/>
          <w:szCs w:val="24"/>
        </w:rPr>
        <w:t xml:space="preserve">U </w:t>
      </w:r>
      <w:r w:rsidRPr="00CF1A1A">
        <w:rPr>
          <w:rFonts w:eastAsia="Times New Roman" w:cs="Times New Roman"/>
          <w:sz w:val="24"/>
          <w:szCs w:val="24"/>
          <w:u w:val="single"/>
        </w:rPr>
        <w:t xml:space="preserve">Sustav </w:t>
      </w:r>
      <w:r w:rsidR="001B57A1">
        <w:rPr>
          <w:rFonts w:eastAsia="Times New Roman" w:cs="Times New Roman"/>
          <w:sz w:val="24"/>
          <w:szCs w:val="24"/>
          <w:u w:val="single"/>
        </w:rPr>
        <w:t>za upravljanje e-Zahtjevima Ministarstva</w:t>
      </w:r>
      <w:r w:rsidR="009D3C71" w:rsidRPr="00CF1A1A">
        <w:rPr>
          <w:rFonts w:eastAsia="Times New Roman" w:cs="Times New Roman"/>
          <w:sz w:val="24"/>
          <w:szCs w:val="24"/>
        </w:rPr>
        <w:t xml:space="preserve"> </w:t>
      </w:r>
      <w:r w:rsidR="009D3C71" w:rsidRPr="00CF1A1A">
        <w:rPr>
          <w:rFonts w:eastAsia="Times New Roman" w:cs="Times New Roman"/>
          <w:sz w:val="24"/>
          <w:szCs w:val="24"/>
        </w:rPr>
        <w:sym w:font="Wingdings" w:char="F0DF"/>
      </w:r>
      <w:r w:rsidR="009D3C71" w:rsidRPr="00CF1A1A">
        <w:rPr>
          <w:rFonts w:eastAsia="Times New Roman" w:cs="Times New Roman"/>
          <w:sz w:val="24"/>
          <w:szCs w:val="24"/>
        </w:rPr>
        <w:t xml:space="preserve"> nova komponenta sustava</w:t>
      </w:r>
    </w:p>
    <w:p w14:paraId="22C15BB4" w14:textId="77777777" w:rsidR="00902635" w:rsidRPr="00CF1A1A" w:rsidRDefault="00902635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EE7C9F3" w14:textId="77777777" w:rsidR="001B57A1" w:rsidRDefault="001B57A1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IISMHB</w:t>
      </w:r>
      <w:r w:rsidRPr="00CF1A1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u w:val="single"/>
        </w:rPr>
        <w:t>Integrirani informacijski sustav</w:t>
      </w:r>
      <w:r w:rsidR="00902635" w:rsidRPr="00CF1A1A">
        <w:rPr>
          <w:rFonts w:eastAsia="Times New Roman" w:cs="Times New Roman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sz w:val="24"/>
          <w:szCs w:val="24"/>
          <w:u w:val="single"/>
        </w:rPr>
        <w:t>Ministarstva</w:t>
      </w:r>
      <w:r w:rsidRPr="00CF1A1A">
        <w:rPr>
          <w:rFonts w:eastAsia="Times New Roman" w:cs="Times New Roman"/>
          <w:sz w:val="24"/>
          <w:szCs w:val="24"/>
        </w:rPr>
        <w:t xml:space="preserve"> </w:t>
      </w:r>
      <w:r w:rsidR="009D3C71" w:rsidRPr="00CF1A1A">
        <w:rPr>
          <w:rFonts w:eastAsia="Times New Roman" w:cs="Times New Roman"/>
          <w:sz w:val="24"/>
          <w:szCs w:val="24"/>
        </w:rPr>
        <w:sym w:font="Wingdings" w:char="F0DF"/>
      </w:r>
      <w:r w:rsidR="009D3C71" w:rsidRPr="00CF1A1A">
        <w:rPr>
          <w:rFonts w:eastAsia="Times New Roman" w:cs="Times New Roman"/>
          <w:sz w:val="24"/>
          <w:szCs w:val="24"/>
        </w:rPr>
        <w:t xml:space="preserve"> nova komponenta sustava nastala unapređenjem postojećeg</w:t>
      </w:r>
    </w:p>
    <w:p w14:paraId="4D3B6D02" w14:textId="29A72F37" w:rsidR="00902635" w:rsidRPr="00CF1A1A" w:rsidRDefault="00B04BB9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 xml:space="preserve">OPKK </w:t>
      </w:r>
      <w:r w:rsidRPr="00CF1A1A">
        <w:rPr>
          <w:rFonts w:eastAsia="Times New Roman" w:cs="Times New Roman"/>
          <w:sz w:val="24"/>
          <w:szCs w:val="24"/>
          <w:u w:val="single"/>
        </w:rPr>
        <w:t>Operativni program Konkurentnost i kohezija</w:t>
      </w:r>
    </w:p>
    <w:p w14:paraId="7BD1B7C5" w14:textId="77777777" w:rsidR="00CB5EDA" w:rsidRPr="00CF1A1A" w:rsidRDefault="00CB5EDA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 </w:t>
      </w:r>
    </w:p>
    <w:p w14:paraId="3783FCCC" w14:textId="77777777" w:rsidR="00136C20" w:rsidRPr="00CF1A1A" w:rsidRDefault="00CB5EDA" w:rsidP="00CF1A1A">
      <w:pPr>
        <w:pStyle w:val="Naslov1"/>
      </w:pPr>
      <w:r w:rsidRPr="00CF1A1A">
        <w:rPr>
          <w:rFonts w:eastAsia="Times New Roman"/>
          <w:sz w:val="24"/>
          <w:szCs w:val="24"/>
        </w:rPr>
        <w:lastRenderedPageBreak/>
        <w:t>  </w:t>
      </w:r>
      <w:bookmarkStart w:id="6" w:name="_Toc494119688"/>
      <w:r w:rsidR="00136C20" w:rsidRPr="00CF1A1A">
        <w:t>Upravno-pravni okvir o elektroničkom poslovanju</w:t>
      </w:r>
      <w:bookmarkEnd w:id="6"/>
    </w:p>
    <w:p w14:paraId="5D85FE3E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 </w:t>
      </w:r>
    </w:p>
    <w:p w14:paraId="78776C15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 </w:t>
      </w:r>
    </w:p>
    <w:p w14:paraId="187A607C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b/>
          <w:bCs/>
          <w:sz w:val="24"/>
          <w:szCs w:val="24"/>
        </w:rPr>
        <w:t>Uredba o uredskom poslovanju</w:t>
      </w:r>
      <w:r w:rsidRPr="00CF1A1A">
        <w:rPr>
          <w:rFonts w:eastAsia="Times New Roman" w:cs="Times New Roman"/>
          <w:sz w:val="24"/>
          <w:szCs w:val="24"/>
        </w:rPr>
        <w:t xml:space="preserve"> (NN 7/2009.) uređuje uredsko poslovanje u tijelima državne uprave, a primjenjuje se i na uredsko poslovanje stručnih službi Hrvatskoga sabora, Vlade Republike Hrvatske, Ureda predsjednika Republike Hrvatske i drugih državnih tijela, tijela i službi jedinica lokalne i područne (regionalne) samouprave te pravnih osoba koje imaju javne ovlasti, ako za uredsko poslovanje nisu doneseni posebni propisi.</w:t>
      </w:r>
    </w:p>
    <w:p w14:paraId="29D43C75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 </w:t>
      </w:r>
    </w:p>
    <w:p w14:paraId="04263934" w14:textId="64DF15CC" w:rsidR="00380F9C" w:rsidRPr="00380F9C" w:rsidRDefault="00380F9C" w:rsidP="00380F9C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Uredba </w:t>
      </w:r>
      <w:r w:rsidRPr="00380F9C">
        <w:rPr>
          <w:rFonts w:eastAsia="Times New Roman" w:cs="Times New Roman"/>
          <w:b/>
          <w:bCs/>
          <w:sz w:val="24"/>
          <w:szCs w:val="24"/>
        </w:rPr>
        <w:t>o organizacijskim i tehničkim standardima za povezivanje na državnu informacijsku infrastrukturu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380F9C">
        <w:rPr>
          <w:rFonts w:eastAsia="Times New Roman" w:cs="Times New Roman"/>
          <w:bCs/>
          <w:sz w:val="24"/>
          <w:szCs w:val="24"/>
        </w:rPr>
        <w:t>(NN 103/2015)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380F9C">
        <w:rPr>
          <w:rFonts w:eastAsia="Times New Roman" w:cs="Times New Roman"/>
          <w:bCs/>
          <w:sz w:val="24"/>
          <w:szCs w:val="24"/>
        </w:rPr>
        <w:t>uređuje način povezivanja na sustav središnjeg državnog portala, na nacionalni identifikacijski i autentifikacijski sustav i na korisnički pretinac.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Pr="00380F9C">
        <w:rPr>
          <w:rFonts w:eastAsia="Times New Roman" w:cs="Times New Roman"/>
          <w:bCs/>
          <w:sz w:val="24"/>
          <w:szCs w:val="24"/>
        </w:rPr>
        <w:t>Ovom Uredbom propisuju se organizacijski i tehnički standardi za povezivanje na državnu informacijsku infrastrukturu, uvjeti i aktivnosti nužni za pokretanje, implementaciju, razvoj i nadzor projekata vezanih uz državnu informacijsku infrastrukturu, način upravljanja, razvoja te ostali elementi neophodni za rad državne informacijske infrastrukture.</w:t>
      </w:r>
    </w:p>
    <w:p w14:paraId="000A4FC9" w14:textId="77777777" w:rsidR="00380F9C" w:rsidRDefault="00380F9C" w:rsidP="00136C20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4E200BF3" w14:textId="10A424D8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b/>
          <w:bCs/>
          <w:sz w:val="24"/>
          <w:szCs w:val="24"/>
        </w:rPr>
        <w:t>Zakonom o općem upravnom postupku</w:t>
      </w:r>
      <w:r w:rsidRPr="00CF1A1A">
        <w:rPr>
          <w:rFonts w:eastAsia="Times New Roman" w:cs="Times New Roman"/>
          <w:sz w:val="24"/>
          <w:szCs w:val="24"/>
        </w:rPr>
        <w:t xml:space="preserve"> (NN 47/2009.) uređuju se pravila na temelju kojih tijela državne uprave i druga državna tijela, tijela jedinica lokalne i područne (regionalne) samouprave, pravne osobe koje imaju javne ovlasti, u okviru djelokruga utvrđenog na temelju zakona, postupaju i rješavaju u upravnim stvarima. Ovim je zakonom predviđeno da stranke mogu:</w:t>
      </w:r>
    </w:p>
    <w:p w14:paraId="3E775300" w14:textId="77777777" w:rsidR="00136C20" w:rsidRPr="00CF1A1A" w:rsidRDefault="00136C20" w:rsidP="00136C2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color w:val="000000"/>
          <w:sz w:val="24"/>
          <w:szCs w:val="24"/>
        </w:rPr>
        <w:t>podnijeti zahtjev za pokretanje postupka ili od njega odustati elektroničkim putem</w:t>
      </w:r>
    </w:p>
    <w:p w14:paraId="02B80C28" w14:textId="77777777" w:rsidR="00136C20" w:rsidRPr="00CF1A1A" w:rsidRDefault="00136C20" w:rsidP="00136C2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color w:val="000000"/>
          <w:sz w:val="24"/>
          <w:szCs w:val="24"/>
        </w:rPr>
        <w:t>izvoditi dokazivanje javnim ili privatnim ispravama i u elektroničkom obliku</w:t>
      </w:r>
    </w:p>
    <w:p w14:paraId="69B7163F" w14:textId="77777777" w:rsidR="00136C20" w:rsidRPr="00CF1A1A" w:rsidRDefault="00136C20" w:rsidP="00136C2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color w:val="000000"/>
          <w:sz w:val="24"/>
          <w:szCs w:val="24"/>
        </w:rPr>
        <w:t>dostaviti podneske u obliku elektroničke isprave</w:t>
      </w:r>
    </w:p>
    <w:p w14:paraId="2FDD662D" w14:textId="77777777" w:rsidR="00136C20" w:rsidRPr="00CF1A1A" w:rsidRDefault="00136C20" w:rsidP="00136C2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color w:val="000000"/>
          <w:sz w:val="24"/>
          <w:szCs w:val="24"/>
        </w:rPr>
        <w:t>komunicirati u elektroničkom obliku.</w:t>
      </w:r>
    </w:p>
    <w:p w14:paraId="5BA59D6B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B95003D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Tijela državne uprave mogu:</w:t>
      </w:r>
    </w:p>
    <w:p w14:paraId="1E37135B" w14:textId="77777777" w:rsidR="00136C20" w:rsidRPr="00CF1A1A" w:rsidRDefault="00136C20" w:rsidP="00136C2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color w:val="000000"/>
          <w:sz w:val="24"/>
          <w:szCs w:val="24"/>
        </w:rPr>
        <w:t>voditi spis u elektroničkom obliku</w:t>
      </w:r>
    </w:p>
    <w:p w14:paraId="41EE52D0" w14:textId="77777777" w:rsidR="00136C20" w:rsidRPr="00CF1A1A" w:rsidRDefault="00136C20" w:rsidP="00136C2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color w:val="000000"/>
          <w:sz w:val="24"/>
          <w:szCs w:val="24"/>
        </w:rPr>
        <w:t>osigurati dostupnost spisa vođenih u elektroničkom obliku elektroničkim putem</w:t>
      </w:r>
    </w:p>
    <w:p w14:paraId="6EEBDDB6" w14:textId="77777777" w:rsidR="00136C20" w:rsidRPr="00CF1A1A" w:rsidRDefault="00136C20" w:rsidP="00136C2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color w:val="000000"/>
          <w:sz w:val="24"/>
          <w:szCs w:val="24"/>
        </w:rPr>
        <w:t>obavljati dostavu elektroničkim putem, na zahtjev ili uz izričit pristanak stranke, odnosno kad je propisano zakonom,</w:t>
      </w:r>
    </w:p>
    <w:p w14:paraId="69A57B63" w14:textId="77777777" w:rsidR="00136C20" w:rsidRPr="00CF1A1A" w:rsidRDefault="00136C20" w:rsidP="00136C2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color w:val="000000"/>
          <w:sz w:val="24"/>
          <w:szCs w:val="24"/>
        </w:rPr>
        <w:t>komunicirati s javnopravnim tijelima i strankama u elektroničkom obliku</w:t>
      </w:r>
    </w:p>
    <w:p w14:paraId="0C7B70F1" w14:textId="77777777" w:rsidR="00136C20" w:rsidRPr="00CF1A1A" w:rsidRDefault="00136C20" w:rsidP="00136C2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color w:val="000000"/>
          <w:sz w:val="24"/>
          <w:szCs w:val="24"/>
        </w:rPr>
        <w:t>obavještavati stranku i druge sudionike u postupku elektroničkim putem</w:t>
      </w:r>
    </w:p>
    <w:p w14:paraId="76A87735" w14:textId="77777777" w:rsidR="00136C20" w:rsidRPr="00CF1A1A" w:rsidRDefault="00136C20" w:rsidP="00136C2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color w:val="000000"/>
          <w:sz w:val="24"/>
          <w:szCs w:val="24"/>
        </w:rPr>
        <w:t>izdavati potvrde o činjenicama o kojima se vodi službena evidencija u elektroničkom obliku.</w:t>
      </w:r>
    </w:p>
    <w:p w14:paraId="37F22C28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 </w:t>
      </w:r>
    </w:p>
    <w:p w14:paraId="6094D6C4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b/>
          <w:bCs/>
          <w:sz w:val="24"/>
          <w:szCs w:val="24"/>
        </w:rPr>
        <w:t>Zakonom o elektroničkoj ispravi</w:t>
      </w:r>
      <w:r w:rsidRPr="00CF1A1A">
        <w:rPr>
          <w:rFonts w:eastAsia="Times New Roman" w:cs="Times New Roman"/>
          <w:sz w:val="24"/>
          <w:szCs w:val="24"/>
        </w:rPr>
        <w:t xml:space="preserve"> (NN 150/2005.) definirana je elektronička isprava i uređeno postupanje s elektroničkim ispravama. Elektronička isprava je jednoznačno povezan cjelovit skup podataka koji su elektronički oblikovani (izrađeni pomoću računala i drugih elektroničkih uređaja), poslani, primljeni ili sačuvani na elektroničkom, magnetnom, optičkom ili drugom mediju, i koji sadrži svojstva kojima se utvrđuje izvor (stvaratelj), utvrđuje vjerodostojnost sadržaja te dokazuje postojanost sadržaja u vremenu.</w:t>
      </w:r>
    </w:p>
    <w:p w14:paraId="49000E0B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 </w:t>
      </w:r>
    </w:p>
    <w:p w14:paraId="2227AAF8" w14:textId="4E2EE59D" w:rsidR="00136C20" w:rsidRPr="00CF1A1A" w:rsidRDefault="00136C20" w:rsidP="00380F9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lastRenderedPageBreak/>
        <w:t xml:space="preserve">Takva svojstva osiguravaju se primjenom naprednog elektroničkog potpisa uređenog </w:t>
      </w:r>
      <w:r w:rsidR="00380F9C" w:rsidRPr="00380F9C">
        <w:rPr>
          <w:rFonts w:eastAsia="Times New Roman" w:cs="Times New Roman"/>
          <w:b/>
          <w:bCs/>
          <w:sz w:val="24"/>
          <w:szCs w:val="24"/>
        </w:rPr>
        <w:t>Zakon</w:t>
      </w:r>
      <w:r w:rsidR="00380F9C">
        <w:rPr>
          <w:rFonts w:eastAsia="Times New Roman" w:cs="Times New Roman"/>
          <w:b/>
          <w:bCs/>
          <w:sz w:val="24"/>
          <w:szCs w:val="24"/>
        </w:rPr>
        <w:t>om</w:t>
      </w:r>
      <w:r w:rsidR="00380F9C" w:rsidRPr="00380F9C">
        <w:rPr>
          <w:rFonts w:eastAsia="Times New Roman" w:cs="Times New Roman"/>
          <w:b/>
          <w:bCs/>
          <w:sz w:val="24"/>
          <w:szCs w:val="24"/>
        </w:rPr>
        <w:t xml:space="preserve"> o provedbi Uredbe (EU) br. 910/2014 Europskog parlamenta i Vijeća od 23. srpnja 2014. o elektroničkoj identifikaciji i uslugama povjerenja za elektroničke transakcije na unutarnjem tržištu i stavljanju izvan snage Direktive 1999/93/EZ</w:t>
      </w:r>
      <w:r w:rsidR="00380F9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380F9C" w:rsidRPr="00380F9C">
        <w:rPr>
          <w:rFonts w:eastAsia="Times New Roman" w:cs="Times New Roman"/>
          <w:bCs/>
          <w:sz w:val="24"/>
          <w:szCs w:val="24"/>
        </w:rPr>
        <w:t>(NN 62/17)</w:t>
      </w:r>
      <w:r w:rsidRPr="00380F9C">
        <w:rPr>
          <w:rFonts w:eastAsia="Times New Roman" w:cs="Times New Roman"/>
          <w:sz w:val="24"/>
          <w:szCs w:val="24"/>
        </w:rPr>
        <w:t>.</w:t>
      </w:r>
    </w:p>
    <w:p w14:paraId="66D69FF1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 </w:t>
      </w:r>
    </w:p>
    <w:p w14:paraId="52C2D510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b/>
          <w:bCs/>
          <w:sz w:val="24"/>
          <w:szCs w:val="24"/>
        </w:rPr>
        <w:t>Uredbom o djelokrugu, sadržaju i nositelju poslova certificiranja elektroničkih potpisa za tijela državne uprave</w:t>
      </w:r>
      <w:r w:rsidRPr="00CF1A1A">
        <w:rPr>
          <w:rFonts w:eastAsia="Times New Roman" w:cs="Times New Roman"/>
          <w:sz w:val="24"/>
          <w:szCs w:val="24"/>
        </w:rPr>
        <w:t xml:space="preserve"> (NN 146/2004.) Vlada Republike Hrvatske povjerila je Financijskoj agenciji poslove certificiranja elektroničkih potpisa za tijela državne uprave.</w:t>
      </w:r>
    </w:p>
    <w:p w14:paraId="1774B1F6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 </w:t>
      </w:r>
    </w:p>
    <w:p w14:paraId="72DBFA76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b/>
          <w:bCs/>
          <w:sz w:val="24"/>
          <w:szCs w:val="24"/>
        </w:rPr>
        <w:t>Zakon o arhivskom gradivu i arhivima</w:t>
      </w:r>
      <w:r w:rsidRPr="00CF1A1A">
        <w:rPr>
          <w:rFonts w:eastAsia="Times New Roman" w:cs="Times New Roman"/>
          <w:sz w:val="24"/>
          <w:szCs w:val="24"/>
        </w:rPr>
        <w:t xml:space="preserve"> (NN 105/1997., NN 64/2000., NN 65/2009.) uređuje zaštitu i uvjete korištenja, čuvanje, uporabu i obradu arhivskoga gradiva.</w:t>
      </w:r>
    </w:p>
    <w:p w14:paraId="7C2487BC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 </w:t>
      </w:r>
    </w:p>
    <w:p w14:paraId="207835B4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b/>
          <w:bCs/>
          <w:sz w:val="24"/>
          <w:szCs w:val="24"/>
        </w:rPr>
        <w:t>Zakon o tajnosti podataka</w:t>
      </w:r>
      <w:r w:rsidRPr="00CF1A1A">
        <w:rPr>
          <w:rFonts w:eastAsia="Times New Roman" w:cs="Times New Roman"/>
          <w:sz w:val="24"/>
          <w:szCs w:val="24"/>
        </w:rPr>
        <w:t xml:space="preserve"> (NN 79/2007), </w:t>
      </w:r>
      <w:r w:rsidRPr="00CF1A1A">
        <w:rPr>
          <w:rFonts w:eastAsia="Times New Roman" w:cs="Times New Roman"/>
          <w:b/>
          <w:sz w:val="24"/>
          <w:szCs w:val="24"/>
        </w:rPr>
        <w:t>Z</w:t>
      </w:r>
      <w:r w:rsidRPr="00CF1A1A">
        <w:rPr>
          <w:rFonts w:eastAsia="Times New Roman" w:cs="Times New Roman"/>
          <w:b/>
          <w:bCs/>
          <w:sz w:val="24"/>
          <w:szCs w:val="24"/>
        </w:rPr>
        <w:t>akon o zaštiti osobnih podataka</w:t>
      </w:r>
      <w:r w:rsidRPr="00CF1A1A">
        <w:rPr>
          <w:rFonts w:eastAsia="Times New Roman" w:cs="Times New Roman"/>
          <w:sz w:val="24"/>
          <w:szCs w:val="24"/>
        </w:rPr>
        <w:t xml:space="preserve"> (NN 103/2003., NN 118/2006., NN 41/2008.), </w:t>
      </w:r>
      <w:r w:rsidRPr="00CF1A1A">
        <w:rPr>
          <w:rFonts w:eastAsia="Times New Roman" w:cs="Times New Roman"/>
          <w:b/>
          <w:bCs/>
          <w:sz w:val="24"/>
          <w:szCs w:val="24"/>
        </w:rPr>
        <w:t>Zakon o informacijskoj sigurnosti</w:t>
      </w:r>
      <w:r w:rsidRPr="00CF1A1A">
        <w:rPr>
          <w:rFonts w:eastAsia="Times New Roman" w:cs="Times New Roman"/>
          <w:sz w:val="24"/>
          <w:szCs w:val="24"/>
        </w:rPr>
        <w:t xml:space="preserve"> (NN 79/2007.) i podzakonski akti stvaraju pravni okvir za klasifikaciju podataka i postupanje s klasificiranim i neklasificiranim podacima, te zahtjevima na njihovu informacijsku sigurnost.</w:t>
      </w:r>
    </w:p>
    <w:p w14:paraId="3EB0FE5A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 </w:t>
      </w:r>
    </w:p>
    <w:p w14:paraId="271A92DF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b/>
          <w:bCs/>
          <w:sz w:val="24"/>
          <w:szCs w:val="24"/>
        </w:rPr>
        <w:t xml:space="preserve">Pravilnik o jedinstvenim klasifikacijskim oznakama i brojčanim oznakama stvaralaca i primalaca akata </w:t>
      </w:r>
      <w:r w:rsidRPr="00CF1A1A">
        <w:rPr>
          <w:rFonts w:eastAsia="Times New Roman" w:cs="Times New Roman"/>
          <w:sz w:val="24"/>
          <w:szCs w:val="24"/>
        </w:rPr>
        <w:t>(NN 38/88)</w:t>
      </w:r>
    </w:p>
    <w:p w14:paraId="41813620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 </w:t>
      </w:r>
    </w:p>
    <w:p w14:paraId="15063D8C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OIB - temeljni identifikator u komunikaciji s tijelima javne vlasti, sukladno odredbama:</w:t>
      </w:r>
    </w:p>
    <w:p w14:paraId="2B73E81F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Zakona o osobnom identifikacijskom broju (NN 60/08) i Pravilnika o osobnom identifikacijskom broju (NN 1/09).</w:t>
      </w:r>
    </w:p>
    <w:p w14:paraId="189CB2F3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 </w:t>
      </w:r>
    </w:p>
    <w:p w14:paraId="4E89C4E8" w14:textId="77777777" w:rsidR="00136C20" w:rsidRPr="00CF1A1A" w:rsidRDefault="00136C20" w:rsidP="00136C2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b/>
          <w:bCs/>
          <w:sz w:val="24"/>
          <w:szCs w:val="24"/>
        </w:rPr>
        <w:t>Elektronička kontaktna točka</w:t>
      </w:r>
      <w:r w:rsidRPr="00CF1A1A">
        <w:rPr>
          <w:rFonts w:eastAsia="Times New Roman" w:cs="Times New Roman"/>
          <w:sz w:val="24"/>
          <w:szCs w:val="24"/>
        </w:rPr>
        <w:t xml:space="preserve"> - sukladno Zaključku Vlade iz 2016. godine</w:t>
      </w:r>
      <w:r w:rsidRPr="00CF1A1A">
        <w:rPr>
          <w:rFonts w:eastAsia="Times New Roman" w:cs="Times New Roman"/>
          <w:sz w:val="24"/>
          <w:szCs w:val="24"/>
        </w:rPr>
        <w:br/>
        <w:t>Obvezuju se tijela državne uprave da u međusobnom službenom dopisivanju kao i u službenom dopisivanju s drugim tijelima, odnosno pravnim osobama s javnim ovlastima, neupravne akte i druge materijale otpremaju putem elektroničke pošte (e-mail), a u svrhu smanjenja troškova otpreme.</w:t>
      </w:r>
      <w:r w:rsidRPr="00CF1A1A">
        <w:rPr>
          <w:rFonts w:eastAsia="Times New Roman" w:cs="Times New Roman"/>
          <w:sz w:val="24"/>
          <w:szCs w:val="24"/>
        </w:rPr>
        <w:br/>
        <w:t>S aktima primljenima putem elektroničke pošte postupa se na način propisan Uredbom o uredskom poslovanju.</w:t>
      </w:r>
    </w:p>
    <w:p w14:paraId="1653CDB4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 xml:space="preserve">Tijela se zadužuju da Ministarstvu uprave dostave svoje e-mail adrese za službeno dopisivanje (npr. </w:t>
      </w:r>
      <w:hyperlink r:id="rId9" w:history="1">
        <w:r w:rsidRPr="00CF1A1A">
          <w:rPr>
            <w:rFonts w:eastAsia="Times New Roman" w:cs="Times New Roman"/>
            <w:sz w:val="24"/>
            <w:szCs w:val="24"/>
            <w:u w:val="single"/>
          </w:rPr>
          <w:t>pisarnica@domena.hr</w:t>
        </w:r>
      </w:hyperlink>
      <w:r w:rsidRPr="00CF1A1A">
        <w:rPr>
          <w:rFonts w:eastAsia="Times New Roman" w:cs="Times New Roman"/>
          <w:sz w:val="24"/>
          <w:szCs w:val="24"/>
        </w:rPr>
        <w:t xml:space="preserve"> ) te o istoj obavijestiti Ministarstvo uprave putem online obrasca https://e-upitnik.gov.hr/index.php/211913/lang-hr..</w:t>
      </w:r>
    </w:p>
    <w:p w14:paraId="28072891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 </w:t>
      </w:r>
    </w:p>
    <w:p w14:paraId="35AC02AA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 </w:t>
      </w:r>
      <w:r w:rsidRPr="00CF1A1A">
        <w:rPr>
          <w:rFonts w:eastAsia="Times New Roman" w:cs="Times New Roman"/>
          <w:b/>
          <w:bCs/>
          <w:sz w:val="24"/>
          <w:szCs w:val="24"/>
        </w:rPr>
        <w:t>Odluka o EDIP</w:t>
      </w:r>
      <w:r w:rsidRPr="00CF1A1A">
        <w:rPr>
          <w:rFonts w:eastAsia="Times New Roman" w:cs="Times New Roman"/>
          <w:sz w:val="24"/>
          <w:szCs w:val="24"/>
        </w:rPr>
        <w:t xml:space="preserve"> (NN 20/2017.) - Odlukom se utvrđuju uvjeti i način preuzimanja podataka o dohocima i primicima iz evidencije o dohocima i primicima.</w:t>
      </w:r>
    </w:p>
    <w:p w14:paraId="22EF123F" w14:textId="77777777" w:rsidR="00136C20" w:rsidRPr="00CF1A1A" w:rsidRDefault="00136C20" w:rsidP="00136C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 </w:t>
      </w:r>
    </w:p>
    <w:p w14:paraId="489BB03C" w14:textId="77777777" w:rsidR="00136C20" w:rsidRPr="00CF1A1A" w:rsidRDefault="00136C20" w:rsidP="00136C20">
      <w:pPr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br w:type="page"/>
      </w:r>
    </w:p>
    <w:p w14:paraId="17C4D43A" w14:textId="77777777" w:rsidR="00136C20" w:rsidRPr="00CF1A1A" w:rsidRDefault="00136C20" w:rsidP="00CF1A1A">
      <w:pPr>
        <w:pStyle w:val="Naslov1"/>
      </w:pPr>
      <w:bookmarkStart w:id="7" w:name="_Toc489908259"/>
      <w:bookmarkStart w:id="8" w:name="_Toc494119689"/>
      <w:r w:rsidRPr="00CF1A1A">
        <w:lastRenderedPageBreak/>
        <w:t>Nacionalni identifikacijski i autentifikacijsku sustav - e-Građani</w:t>
      </w:r>
      <w:bookmarkEnd w:id="7"/>
      <w:bookmarkEnd w:id="8"/>
    </w:p>
    <w:p w14:paraId="750E7428" w14:textId="77777777" w:rsidR="00136C20" w:rsidRPr="00CF1A1A" w:rsidRDefault="00136C20" w:rsidP="00136C20">
      <w:pPr>
        <w:jc w:val="both"/>
        <w:rPr>
          <w:rFonts w:cs="Times New Roman"/>
          <w:sz w:val="24"/>
          <w:szCs w:val="24"/>
        </w:rPr>
      </w:pPr>
    </w:p>
    <w:p w14:paraId="468B207C" w14:textId="77777777" w:rsidR="00136C20" w:rsidRPr="00CF1A1A" w:rsidRDefault="00136C20" w:rsidP="00136C20">
      <w:pPr>
        <w:jc w:val="both"/>
        <w:rPr>
          <w:rFonts w:cs="Times New Roman"/>
          <w:sz w:val="24"/>
          <w:szCs w:val="24"/>
        </w:rPr>
      </w:pPr>
      <w:r w:rsidRPr="00CF1A1A">
        <w:rPr>
          <w:rFonts w:cs="Times New Roman"/>
          <w:sz w:val="24"/>
          <w:szCs w:val="24"/>
        </w:rPr>
        <w:t>Zakonom o državnom informacijskoj infrastrukturi (NN 92/14) i Uredbom o organizacijskim i tehničkim standardima za povezivanje na državnu informacijsku infrastrukturu (NN 103/15) definiran je</w:t>
      </w:r>
      <w:r w:rsidR="00F550DD" w:rsidRPr="00CF1A1A">
        <w:rPr>
          <w:rFonts w:cs="Times New Roman"/>
          <w:sz w:val="24"/>
          <w:szCs w:val="24"/>
        </w:rPr>
        <w:t>,</w:t>
      </w:r>
      <w:r w:rsidRPr="00CF1A1A">
        <w:rPr>
          <w:rFonts w:cs="Times New Roman"/>
          <w:sz w:val="24"/>
          <w:szCs w:val="24"/>
        </w:rPr>
        <w:t xml:space="preserve"> među ostalim</w:t>
      </w:r>
      <w:r w:rsidR="00F550DD" w:rsidRPr="00CF1A1A">
        <w:rPr>
          <w:rFonts w:cs="Times New Roman"/>
          <w:sz w:val="24"/>
          <w:szCs w:val="24"/>
        </w:rPr>
        <w:t>,</w:t>
      </w:r>
      <w:r w:rsidRPr="00CF1A1A">
        <w:rPr>
          <w:rFonts w:cs="Times New Roman"/>
          <w:sz w:val="24"/>
          <w:szCs w:val="24"/>
        </w:rPr>
        <w:t xml:space="preserve"> i državni standard za sustav za autentifikaciju i provjeru identiteta internetskog korisnika pri pristupanju javnim informacijskim uslugama koje pružaju tijela državne uprave, te je definirana uspostava Nacionalnog identifikacijskog i autentifikacijskog sustava – NIAS.</w:t>
      </w:r>
    </w:p>
    <w:p w14:paraId="626A1BEC" w14:textId="77777777" w:rsidR="00136C20" w:rsidRPr="00CF1A1A" w:rsidRDefault="00424B2A" w:rsidP="00136C20">
      <w:pPr>
        <w:jc w:val="both"/>
        <w:rPr>
          <w:rFonts w:cs="Times New Roman"/>
          <w:sz w:val="24"/>
          <w:szCs w:val="24"/>
        </w:rPr>
      </w:pPr>
      <w:hyperlink r:id="rId10" w:history="1">
        <w:r w:rsidR="00136C20" w:rsidRPr="00CF1A1A">
          <w:rPr>
            <w:rStyle w:val="Hiperveza"/>
            <w:rFonts w:cs="Times New Roman"/>
            <w:sz w:val="24"/>
            <w:szCs w:val="24"/>
          </w:rPr>
          <w:t>https://nias.gov.hr/</w:t>
        </w:r>
      </w:hyperlink>
    </w:p>
    <w:p w14:paraId="1BBE15A3" w14:textId="77777777" w:rsidR="00136C20" w:rsidRPr="00CF1A1A" w:rsidRDefault="00136C20" w:rsidP="00136C20">
      <w:pPr>
        <w:jc w:val="both"/>
        <w:rPr>
          <w:rFonts w:cs="Times New Roman"/>
          <w:sz w:val="24"/>
          <w:szCs w:val="24"/>
        </w:rPr>
      </w:pPr>
    </w:p>
    <w:p w14:paraId="6650CD14" w14:textId="77777777" w:rsidR="00136C20" w:rsidRPr="00CF1A1A" w:rsidRDefault="00136C20" w:rsidP="00CF1A1A">
      <w:pPr>
        <w:pStyle w:val="Naslov2"/>
      </w:pPr>
      <w:bookmarkStart w:id="9" w:name="_Toc494119690"/>
      <w:r w:rsidRPr="00CF1A1A">
        <w:t>NIAS - lista prihvaćenih vjerodajnica</w:t>
      </w:r>
      <w:bookmarkEnd w:id="9"/>
    </w:p>
    <w:p w14:paraId="44D86151" w14:textId="77777777" w:rsidR="00136C20" w:rsidRPr="00CF1A1A" w:rsidRDefault="00136C20" w:rsidP="00136C20">
      <w:pPr>
        <w:pStyle w:val="StandardWeb"/>
        <w:spacing w:before="0" w:beforeAutospacing="0" w:after="0" w:afterAutospacing="0"/>
        <w:rPr>
          <w:color w:val="000000"/>
        </w:rPr>
      </w:pPr>
    </w:p>
    <w:p w14:paraId="3C1A2D3A" w14:textId="77777777" w:rsidR="00136C20" w:rsidRPr="00CF1A1A" w:rsidRDefault="00136C20" w:rsidP="00136C20">
      <w:pPr>
        <w:pStyle w:val="StandardWeb"/>
        <w:spacing w:before="0" w:beforeAutospacing="0" w:after="0" w:afterAutospacing="0"/>
      </w:pPr>
      <w:r w:rsidRPr="00CF1A1A">
        <w:rPr>
          <w:color w:val="000000"/>
        </w:rPr>
        <w:t xml:space="preserve">Izvor: </w:t>
      </w:r>
      <w:hyperlink r:id="rId11" w:history="1">
        <w:r w:rsidRPr="00CF1A1A">
          <w:rPr>
            <w:rStyle w:val="Hiperveza"/>
            <w:rFonts w:eastAsiaTheme="majorEastAsia"/>
            <w:color w:val="1155CC"/>
          </w:rPr>
          <w:t>https://gov.hr/e-gradjani/lista-prihvacenih-vjerodajnica/1667</w:t>
        </w:r>
      </w:hyperlink>
      <w:r w:rsidRPr="00CF1A1A">
        <w:rPr>
          <w:color w:val="000000"/>
        </w:rPr>
        <w:t xml:space="preserve"> </w:t>
      </w:r>
    </w:p>
    <w:p w14:paraId="5345EAE0" w14:textId="77777777" w:rsidR="00136C20" w:rsidRPr="00CF1A1A" w:rsidRDefault="00136C20" w:rsidP="00136C20">
      <w:pPr>
        <w:pStyle w:val="StandardWeb"/>
        <w:spacing w:before="0" w:beforeAutospacing="0" w:after="0" w:afterAutospacing="0"/>
      </w:pPr>
      <w:r w:rsidRPr="00CF1A1A">
        <w:rPr>
          <w:color w:val="000000"/>
        </w:rPr>
        <w:t>Status: 04.07.2017</w:t>
      </w:r>
    </w:p>
    <w:p w14:paraId="3C50874A" w14:textId="77777777" w:rsidR="00136C20" w:rsidRPr="00CF1A1A" w:rsidRDefault="00136C20" w:rsidP="00136C20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7862FBA5" w14:textId="77777777" w:rsidR="00136C20" w:rsidRPr="00CF1A1A" w:rsidRDefault="00136C20" w:rsidP="00136C20">
      <w:pPr>
        <w:pStyle w:val="StandardWeb"/>
        <w:spacing w:before="0" w:beforeAutospacing="0" w:after="0" w:afterAutospacing="0"/>
        <w:jc w:val="both"/>
      </w:pPr>
      <w:r w:rsidRPr="00CF1A1A">
        <w:rPr>
          <w:color w:val="000000"/>
        </w:rPr>
        <w:t>Svaka elektronička usluga u sustavu e-Građani zahtijeva određenu sigurnosnu razinu u autentifikaciji korisnika, tako da sustav NIAS prilikom prijave na pojedinu uslugu nudi korisniku izbor samo onih vjerodajnica koje udovoljavaju minimalno traženoj razini sigurnosti.</w:t>
      </w:r>
    </w:p>
    <w:p w14:paraId="085CDA03" w14:textId="77777777" w:rsidR="00136C20" w:rsidRPr="00CF1A1A" w:rsidRDefault="00136C20" w:rsidP="00136C20">
      <w:pPr>
        <w:pStyle w:val="StandardWeb"/>
        <w:spacing w:before="0" w:beforeAutospacing="0" w:after="0" w:afterAutospacing="0"/>
        <w:jc w:val="both"/>
        <w:rPr>
          <w:rFonts w:eastAsiaTheme="minorEastAsia"/>
        </w:rPr>
      </w:pPr>
    </w:p>
    <w:p w14:paraId="6D245C4F" w14:textId="77777777" w:rsidR="00136C20" w:rsidRPr="00CF1A1A" w:rsidRDefault="00136C20" w:rsidP="00136C20">
      <w:pPr>
        <w:pStyle w:val="StandardWeb"/>
        <w:spacing w:before="0" w:beforeAutospacing="0" w:after="0" w:afterAutospacing="0"/>
        <w:jc w:val="both"/>
      </w:pPr>
      <w:r w:rsidRPr="00CF1A1A">
        <w:rPr>
          <w:color w:val="000000"/>
        </w:rPr>
        <w:t>Definirane sigurnosne razine kao i  kriteriji za ocjenu razine osiguranja kvalitete autentifikacije, preuzeti su radi interoperabilnosti iz pilot projekta EU STORK, čija je svrha uspostavljanje paneuropske prekogranične autentifikacije između država članica EU.</w:t>
      </w:r>
    </w:p>
    <w:p w14:paraId="26F63DE2" w14:textId="77777777" w:rsidR="00136C20" w:rsidRPr="00CF1A1A" w:rsidRDefault="00136C20" w:rsidP="00136C20">
      <w:pPr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54"/>
        <w:gridCol w:w="2380"/>
        <w:gridCol w:w="2372"/>
        <w:gridCol w:w="2370"/>
      </w:tblGrid>
      <w:tr w:rsidR="00136C20" w:rsidRPr="00CF1A1A" w14:paraId="75B80620" w14:textId="77777777" w:rsidTr="00DD089B">
        <w:tc>
          <w:tcPr>
            <w:tcW w:w="2454" w:type="dxa"/>
          </w:tcPr>
          <w:p w14:paraId="4FB0D241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b/>
                <w:bCs/>
                <w:sz w:val="24"/>
                <w:szCs w:val="24"/>
              </w:rPr>
              <w:t>Izdavatelj vjerodajnice</w:t>
            </w:r>
          </w:p>
        </w:tc>
        <w:tc>
          <w:tcPr>
            <w:tcW w:w="2380" w:type="dxa"/>
          </w:tcPr>
          <w:p w14:paraId="4D7EE892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b/>
                <w:bCs/>
                <w:sz w:val="24"/>
                <w:szCs w:val="24"/>
              </w:rPr>
              <w:t>Vjerodajnica za NIAS</w:t>
            </w:r>
          </w:p>
        </w:tc>
        <w:tc>
          <w:tcPr>
            <w:tcW w:w="2372" w:type="dxa"/>
          </w:tcPr>
          <w:p w14:paraId="18AD0487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b/>
                <w:bCs/>
                <w:sz w:val="24"/>
                <w:szCs w:val="24"/>
              </w:rPr>
              <w:t>Sigurnosna razina</w:t>
            </w:r>
          </w:p>
        </w:tc>
        <w:tc>
          <w:tcPr>
            <w:tcW w:w="2370" w:type="dxa"/>
          </w:tcPr>
          <w:p w14:paraId="40938091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136C20" w:rsidRPr="00CF1A1A" w14:paraId="7B696CCF" w14:textId="77777777" w:rsidTr="00DD089B">
        <w:tc>
          <w:tcPr>
            <w:tcW w:w="2454" w:type="dxa"/>
          </w:tcPr>
          <w:p w14:paraId="2FCFF675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MUP RH - Ministarstvo unutarnjih poslova</w:t>
            </w:r>
          </w:p>
        </w:tc>
        <w:tc>
          <w:tcPr>
            <w:tcW w:w="2380" w:type="dxa"/>
          </w:tcPr>
          <w:p w14:paraId="582EB1A8" w14:textId="77777777" w:rsidR="00136C20" w:rsidRPr="00CF1A1A" w:rsidRDefault="00136C20" w:rsidP="00F550DD">
            <w:pPr>
              <w:pStyle w:val="StandardWeb"/>
              <w:spacing w:before="0" w:beforeAutospacing="0" w:after="0" w:afterAutospacing="0"/>
            </w:pPr>
            <w:r w:rsidRPr="00CF1A1A">
              <w:rPr>
                <w:color w:val="000000"/>
              </w:rPr>
              <w:t>Elektronička osobna iskaznica (eOI)</w:t>
            </w:r>
          </w:p>
          <w:p w14:paraId="12625AFE" w14:textId="77777777" w:rsidR="00136C20" w:rsidRPr="00CF1A1A" w:rsidRDefault="00136C20" w:rsidP="00F550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62497765" w14:textId="77777777" w:rsidR="00136C20" w:rsidRPr="00CF1A1A" w:rsidRDefault="00136C20" w:rsidP="00DD089B">
            <w:pPr>
              <w:pStyle w:val="StandardWeb"/>
              <w:spacing w:before="0" w:beforeAutospacing="0" w:after="0" w:afterAutospacing="0"/>
              <w:jc w:val="center"/>
            </w:pPr>
            <w:r w:rsidRPr="00CF1A1A">
              <w:rPr>
                <w:color w:val="000000"/>
              </w:rPr>
              <w:t>4</w:t>
            </w:r>
          </w:p>
          <w:p w14:paraId="37765594" w14:textId="77777777" w:rsidR="00136C20" w:rsidRPr="00CF1A1A" w:rsidRDefault="00136C20" w:rsidP="00DD08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1BDDA38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Trajna</w:t>
            </w:r>
          </w:p>
        </w:tc>
      </w:tr>
      <w:tr w:rsidR="00136C20" w:rsidRPr="00CF1A1A" w14:paraId="049FE1EF" w14:textId="77777777" w:rsidTr="00DD089B">
        <w:tc>
          <w:tcPr>
            <w:tcW w:w="2454" w:type="dxa"/>
          </w:tcPr>
          <w:p w14:paraId="16803292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CARNet - Hrvatska akademska i istraživačka mreža</w:t>
            </w:r>
          </w:p>
        </w:tc>
        <w:tc>
          <w:tcPr>
            <w:tcW w:w="2380" w:type="dxa"/>
          </w:tcPr>
          <w:p w14:paraId="4F20B7C5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mToken za e-Građane</w:t>
            </w:r>
          </w:p>
        </w:tc>
        <w:tc>
          <w:tcPr>
            <w:tcW w:w="2372" w:type="dxa"/>
          </w:tcPr>
          <w:p w14:paraId="3536EB44" w14:textId="77777777" w:rsidR="00136C20" w:rsidRPr="00CF1A1A" w:rsidRDefault="00136C20" w:rsidP="00DD0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14:paraId="16EC5C5C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Trajna</w:t>
            </w:r>
          </w:p>
        </w:tc>
      </w:tr>
      <w:tr w:rsidR="00136C20" w:rsidRPr="00CF1A1A" w14:paraId="183E505F" w14:textId="77777777" w:rsidTr="00DD089B">
        <w:tc>
          <w:tcPr>
            <w:tcW w:w="2454" w:type="dxa"/>
          </w:tcPr>
          <w:p w14:paraId="04AB3D42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FINA - Financijska agencija</w:t>
            </w:r>
          </w:p>
        </w:tc>
        <w:tc>
          <w:tcPr>
            <w:tcW w:w="2380" w:type="dxa"/>
          </w:tcPr>
          <w:p w14:paraId="3859BFA1" w14:textId="77777777" w:rsidR="00136C20" w:rsidRPr="00CF1A1A" w:rsidRDefault="00136C20" w:rsidP="008E6185">
            <w:pPr>
              <w:rPr>
                <w:rFonts w:eastAsia="Times New Roman" w:cs="Times New Roman"/>
                <w:sz w:val="24"/>
                <w:szCs w:val="24"/>
              </w:rPr>
            </w:pPr>
            <w:r w:rsidRPr="00CF1A1A">
              <w:rPr>
                <w:rFonts w:eastAsia="Times New Roman" w:cs="Times New Roman"/>
                <w:sz w:val="24"/>
                <w:szCs w:val="24"/>
              </w:rPr>
              <w:t>e-Građani ePass</w:t>
            </w:r>
          </w:p>
          <w:p w14:paraId="6619553C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eastAsia="Times New Roman" w:cs="Times New Roman"/>
                <w:sz w:val="24"/>
                <w:szCs w:val="24"/>
              </w:rPr>
              <w:tab/>
            </w:r>
            <w:r w:rsidRPr="00CF1A1A">
              <w:rPr>
                <w:rFonts w:eastAsia="Times New Roman" w:cs="Times New Roman"/>
                <w:sz w:val="24"/>
                <w:szCs w:val="24"/>
              </w:rPr>
              <w:tab/>
            </w:r>
            <w:r w:rsidRPr="00CF1A1A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2372" w:type="dxa"/>
          </w:tcPr>
          <w:p w14:paraId="74E7BF27" w14:textId="77777777" w:rsidR="00136C20" w:rsidRPr="00CF1A1A" w:rsidRDefault="00136C20" w:rsidP="00DD089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1A1A">
              <w:rPr>
                <w:rFonts w:eastAsia="Times New Roman" w:cs="Times New Roman"/>
                <w:sz w:val="24"/>
                <w:szCs w:val="24"/>
              </w:rPr>
              <w:t>2</w:t>
            </w:r>
          </w:p>
          <w:p w14:paraId="799D2BA2" w14:textId="77777777" w:rsidR="00136C20" w:rsidRPr="00CF1A1A" w:rsidRDefault="00136C20" w:rsidP="00DD08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D9FD86B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Trajna</w:t>
            </w:r>
          </w:p>
        </w:tc>
      </w:tr>
      <w:tr w:rsidR="00136C20" w:rsidRPr="00CF1A1A" w14:paraId="02FC2EB5" w14:textId="77777777" w:rsidTr="00DD089B">
        <w:tc>
          <w:tcPr>
            <w:tcW w:w="2454" w:type="dxa"/>
          </w:tcPr>
          <w:p w14:paraId="299E1BA3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SRCE - Sveučilišni računski centar</w:t>
            </w:r>
          </w:p>
        </w:tc>
        <w:tc>
          <w:tcPr>
            <w:tcW w:w="2380" w:type="dxa"/>
          </w:tcPr>
          <w:p w14:paraId="31970EDD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Korisničko ime i lozinka - AAI@EduHr</w:t>
            </w:r>
          </w:p>
        </w:tc>
        <w:tc>
          <w:tcPr>
            <w:tcW w:w="2372" w:type="dxa"/>
          </w:tcPr>
          <w:p w14:paraId="0B21F52D" w14:textId="77777777" w:rsidR="00136C20" w:rsidRPr="00CF1A1A" w:rsidRDefault="00136C20" w:rsidP="00DD089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1A1A">
              <w:rPr>
                <w:rFonts w:eastAsia="Times New Roman" w:cs="Times New Roman"/>
                <w:sz w:val="24"/>
                <w:szCs w:val="24"/>
              </w:rPr>
              <w:t>2</w:t>
            </w:r>
          </w:p>
          <w:p w14:paraId="30C77E5D" w14:textId="77777777" w:rsidR="00136C20" w:rsidRPr="00CF1A1A" w:rsidRDefault="00136C20" w:rsidP="00DD08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0478668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Trajna</w:t>
            </w:r>
          </w:p>
        </w:tc>
      </w:tr>
      <w:tr w:rsidR="00136C20" w:rsidRPr="00CF1A1A" w14:paraId="4183B125" w14:textId="77777777" w:rsidTr="00DD089B">
        <w:tc>
          <w:tcPr>
            <w:tcW w:w="2454" w:type="dxa"/>
          </w:tcPr>
          <w:p w14:paraId="1F989106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HZZO - Hrvatski zavod za zdravstveno osiguranje</w:t>
            </w:r>
          </w:p>
        </w:tc>
        <w:tc>
          <w:tcPr>
            <w:tcW w:w="2380" w:type="dxa"/>
          </w:tcPr>
          <w:p w14:paraId="3B0060A9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Pametna kartica s certifikatom</w:t>
            </w:r>
          </w:p>
        </w:tc>
        <w:tc>
          <w:tcPr>
            <w:tcW w:w="2372" w:type="dxa"/>
          </w:tcPr>
          <w:p w14:paraId="1888F6D5" w14:textId="77777777" w:rsidR="00136C20" w:rsidRPr="00CF1A1A" w:rsidRDefault="00136C20" w:rsidP="00DD089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1A1A">
              <w:rPr>
                <w:rFonts w:eastAsia="Times New Roman" w:cs="Times New Roman"/>
                <w:sz w:val="24"/>
                <w:szCs w:val="24"/>
              </w:rPr>
              <w:t>3</w:t>
            </w:r>
          </w:p>
          <w:p w14:paraId="59720F23" w14:textId="77777777" w:rsidR="00136C20" w:rsidRPr="00CF1A1A" w:rsidRDefault="00136C20" w:rsidP="00DD08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7BB8FAE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Trajna</w:t>
            </w:r>
          </w:p>
        </w:tc>
      </w:tr>
      <w:tr w:rsidR="00136C20" w:rsidRPr="00CF1A1A" w14:paraId="050DE908" w14:textId="77777777" w:rsidTr="00DD089B">
        <w:tc>
          <w:tcPr>
            <w:tcW w:w="2454" w:type="dxa"/>
          </w:tcPr>
          <w:p w14:paraId="742FB55A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 xml:space="preserve">FINA - Financijska </w:t>
            </w:r>
            <w:r w:rsidRPr="00CF1A1A">
              <w:rPr>
                <w:rFonts w:cs="Times New Roman"/>
                <w:sz w:val="24"/>
                <w:szCs w:val="24"/>
              </w:rPr>
              <w:lastRenderedPageBreak/>
              <w:t>agencija</w:t>
            </w:r>
          </w:p>
        </w:tc>
        <w:tc>
          <w:tcPr>
            <w:tcW w:w="2380" w:type="dxa"/>
          </w:tcPr>
          <w:p w14:paraId="654D2086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lastRenderedPageBreak/>
              <w:t>FinaSoft certifikat</w:t>
            </w:r>
          </w:p>
        </w:tc>
        <w:tc>
          <w:tcPr>
            <w:tcW w:w="2372" w:type="dxa"/>
          </w:tcPr>
          <w:p w14:paraId="5AE5A4FF" w14:textId="77777777" w:rsidR="00136C20" w:rsidRPr="00CF1A1A" w:rsidRDefault="00136C20" w:rsidP="00DD089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1A1A">
              <w:rPr>
                <w:rFonts w:eastAsia="Times New Roman" w:cs="Times New Roman"/>
                <w:sz w:val="24"/>
                <w:szCs w:val="24"/>
              </w:rPr>
              <w:t>3</w:t>
            </w:r>
          </w:p>
          <w:p w14:paraId="36F7AF31" w14:textId="77777777" w:rsidR="00136C20" w:rsidRPr="00CF1A1A" w:rsidRDefault="00136C20" w:rsidP="00DD08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708BB7F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lastRenderedPageBreak/>
              <w:t>Trajna</w:t>
            </w:r>
          </w:p>
        </w:tc>
      </w:tr>
      <w:tr w:rsidR="00136C20" w:rsidRPr="00CF1A1A" w14:paraId="003661B8" w14:textId="77777777" w:rsidTr="00DD089B">
        <w:trPr>
          <w:trHeight w:val="377"/>
        </w:trPr>
        <w:tc>
          <w:tcPr>
            <w:tcW w:w="2454" w:type="dxa"/>
          </w:tcPr>
          <w:p w14:paraId="01B18EFC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FINA - Financijska agencija</w:t>
            </w:r>
          </w:p>
        </w:tc>
        <w:tc>
          <w:tcPr>
            <w:tcW w:w="2380" w:type="dxa"/>
          </w:tcPr>
          <w:p w14:paraId="13C6FA12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FinaCertRDC certifikat</w:t>
            </w:r>
          </w:p>
        </w:tc>
        <w:tc>
          <w:tcPr>
            <w:tcW w:w="2372" w:type="dxa"/>
          </w:tcPr>
          <w:p w14:paraId="53743193" w14:textId="77777777" w:rsidR="00136C20" w:rsidRPr="00CF1A1A" w:rsidRDefault="00136C20" w:rsidP="00DD0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14:paraId="2B9EA540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Trajna</w:t>
            </w:r>
          </w:p>
        </w:tc>
      </w:tr>
      <w:tr w:rsidR="00136C20" w:rsidRPr="00CF1A1A" w14:paraId="4D2FC4C6" w14:textId="77777777" w:rsidTr="00DD089B">
        <w:tc>
          <w:tcPr>
            <w:tcW w:w="2454" w:type="dxa"/>
          </w:tcPr>
          <w:p w14:paraId="414F7EAD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HPB – Hrvatska poštanska banka d.d.</w:t>
            </w:r>
          </w:p>
        </w:tc>
        <w:tc>
          <w:tcPr>
            <w:tcW w:w="2380" w:type="dxa"/>
          </w:tcPr>
          <w:p w14:paraId="21BB7A7C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HPB token / mToken</w:t>
            </w:r>
          </w:p>
        </w:tc>
        <w:tc>
          <w:tcPr>
            <w:tcW w:w="2372" w:type="dxa"/>
          </w:tcPr>
          <w:p w14:paraId="30569B6C" w14:textId="77777777" w:rsidR="00136C20" w:rsidRPr="00CF1A1A" w:rsidRDefault="00136C20" w:rsidP="00DD0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14:paraId="059556CE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Trajna</w:t>
            </w:r>
          </w:p>
        </w:tc>
      </w:tr>
      <w:tr w:rsidR="00136C20" w:rsidRPr="00CF1A1A" w14:paraId="48764F7A" w14:textId="77777777" w:rsidTr="00DD089B">
        <w:tc>
          <w:tcPr>
            <w:tcW w:w="2454" w:type="dxa"/>
          </w:tcPr>
          <w:p w14:paraId="3C9CB2A7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HP - Hrvatska pošta d.d.</w:t>
            </w:r>
          </w:p>
        </w:tc>
        <w:tc>
          <w:tcPr>
            <w:tcW w:w="2380" w:type="dxa"/>
          </w:tcPr>
          <w:p w14:paraId="627E7886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ePošta</w:t>
            </w:r>
          </w:p>
        </w:tc>
        <w:tc>
          <w:tcPr>
            <w:tcW w:w="2372" w:type="dxa"/>
          </w:tcPr>
          <w:p w14:paraId="28E28DF0" w14:textId="77777777" w:rsidR="00136C20" w:rsidRPr="00CF1A1A" w:rsidRDefault="00136C20" w:rsidP="00DD0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14:paraId="166C0130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 xml:space="preserve">Trajna </w:t>
            </w:r>
          </w:p>
        </w:tc>
      </w:tr>
      <w:tr w:rsidR="00136C20" w:rsidRPr="00CF1A1A" w14:paraId="0F24F47D" w14:textId="77777777" w:rsidTr="00DD089B">
        <w:tc>
          <w:tcPr>
            <w:tcW w:w="2454" w:type="dxa"/>
          </w:tcPr>
          <w:p w14:paraId="7DD3C845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ZABA - Zagrebačka banka d.d.</w:t>
            </w:r>
          </w:p>
        </w:tc>
        <w:tc>
          <w:tcPr>
            <w:tcW w:w="2380" w:type="dxa"/>
          </w:tcPr>
          <w:p w14:paraId="40B6EDD0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ZABA token/m-token</w:t>
            </w:r>
          </w:p>
        </w:tc>
        <w:tc>
          <w:tcPr>
            <w:tcW w:w="2372" w:type="dxa"/>
          </w:tcPr>
          <w:p w14:paraId="44CE0A05" w14:textId="77777777" w:rsidR="00136C20" w:rsidRPr="00CF1A1A" w:rsidRDefault="00136C20" w:rsidP="00DD0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14:paraId="2F634A45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Trajna</w:t>
            </w:r>
          </w:p>
        </w:tc>
      </w:tr>
      <w:tr w:rsidR="00136C20" w:rsidRPr="00CF1A1A" w14:paraId="0C12B9C6" w14:textId="77777777" w:rsidTr="00DD089B">
        <w:tc>
          <w:tcPr>
            <w:tcW w:w="2454" w:type="dxa"/>
          </w:tcPr>
          <w:p w14:paraId="17C41476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PBZ - Privredna banka Zagreb d.d.</w:t>
            </w:r>
          </w:p>
        </w:tc>
        <w:tc>
          <w:tcPr>
            <w:tcW w:w="2380" w:type="dxa"/>
          </w:tcPr>
          <w:p w14:paraId="5851BD6B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PBZ mToken/čitač kartice</w:t>
            </w:r>
          </w:p>
        </w:tc>
        <w:tc>
          <w:tcPr>
            <w:tcW w:w="2372" w:type="dxa"/>
          </w:tcPr>
          <w:p w14:paraId="52DCA7CF" w14:textId="77777777" w:rsidR="00136C20" w:rsidRPr="00CF1A1A" w:rsidRDefault="00136C20" w:rsidP="00DD0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14:paraId="761E864A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Trajna</w:t>
            </w:r>
          </w:p>
        </w:tc>
      </w:tr>
      <w:tr w:rsidR="00136C20" w:rsidRPr="00CF1A1A" w14:paraId="2A1B1B80" w14:textId="77777777" w:rsidTr="00DD089B">
        <w:tc>
          <w:tcPr>
            <w:tcW w:w="2454" w:type="dxa"/>
          </w:tcPr>
          <w:p w14:paraId="456DA231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RBA - Raiffeisenbank Austria d.d.</w:t>
            </w:r>
          </w:p>
        </w:tc>
        <w:tc>
          <w:tcPr>
            <w:tcW w:w="2380" w:type="dxa"/>
          </w:tcPr>
          <w:p w14:paraId="19F413A9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RBA token/mtoken i CAP čitač</w:t>
            </w:r>
          </w:p>
        </w:tc>
        <w:tc>
          <w:tcPr>
            <w:tcW w:w="2372" w:type="dxa"/>
          </w:tcPr>
          <w:p w14:paraId="43A2F66A" w14:textId="77777777" w:rsidR="00136C20" w:rsidRPr="00CF1A1A" w:rsidRDefault="00136C20" w:rsidP="00DD0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14:paraId="5DD406F0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Trajna</w:t>
            </w:r>
          </w:p>
        </w:tc>
      </w:tr>
      <w:tr w:rsidR="00136C20" w:rsidRPr="00CF1A1A" w14:paraId="2F79CCB2" w14:textId="77777777" w:rsidTr="00DD089B">
        <w:tc>
          <w:tcPr>
            <w:tcW w:w="2454" w:type="dxa"/>
          </w:tcPr>
          <w:p w14:paraId="6CFAD012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KentBank d.d.</w:t>
            </w:r>
          </w:p>
        </w:tc>
        <w:tc>
          <w:tcPr>
            <w:tcW w:w="2380" w:type="dxa"/>
          </w:tcPr>
          <w:p w14:paraId="6D0D22D2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SMS jednokratni pin</w:t>
            </w:r>
          </w:p>
        </w:tc>
        <w:tc>
          <w:tcPr>
            <w:tcW w:w="2372" w:type="dxa"/>
          </w:tcPr>
          <w:p w14:paraId="2BFDBBDD" w14:textId="77777777" w:rsidR="00136C20" w:rsidRPr="00CF1A1A" w:rsidRDefault="00136C20" w:rsidP="00DD0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14:paraId="401CE494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Trajna</w:t>
            </w:r>
          </w:p>
        </w:tc>
      </w:tr>
      <w:tr w:rsidR="00136C20" w:rsidRPr="00CF1A1A" w14:paraId="01DAE8E8" w14:textId="77777777" w:rsidTr="00DD089B">
        <w:tc>
          <w:tcPr>
            <w:tcW w:w="2454" w:type="dxa"/>
          </w:tcPr>
          <w:p w14:paraId="6EAE94B7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OTP banka d.d.</w:t>
            </w:r>
          </w:p>
        </w:tc>
        <w:tc>
          <w:tcPr>
            <w:tcW w:w="2380" w:type="dxa"/>
          </w:tcPr>
          <w:p w14:paraId="3A8C1855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OTP token/mobilni token</w:t>
            </w:r>
          </w:p>
        </w:tc>
        <w:tc>
          <w:tcPr>
            <w:tcW w:w="2372" w:type="dxa"/>
          </w:tcPr>
          <w:p w14:paraId="2B8E456E" w14:textId="77777777" w:rsidR="00136C20" w:rsidRPr="00CF1A1A" w:rsidRDefault="00136C20" w:rsidP="00DD0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14:paraId="0C0A4A8E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Trajna</w:t>
            </w:r>
          </w:p>
        </w:tc>
      </w:tr>
      <w:tr w:rsidR="00136C20" w:rsidRPr="00CF1A1A" w14:paraId="0DC0A479" w14:textId="77777777" w:rsidTr="00DD089B">
        <w:tc>
          <w:tcPr>
            <w:tcW w:w="2454" w:type="dxa"/>
          </w:tcPr>
          <w:p w14:paraId="4625AC0D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Hrvatski telekom d.d.</w:t>
            </w:r>
          </w:p>
        </w:tc>
        <w:tc>
          <w:tcPr>
            <w:tcW w:w="2380" w:type="dxa"/>
          </w:tcPr>
          <w:p w14:paraId="2E46492A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HT Telekom ID</w:t>
            </w:r>
          </w:p>
        </w:tc>
        <w:tc>
          <w:tcPr>
            <w:tcW w:w="2372" w:type="dxa"/>
          </w:tcPr>
          <w:p w14:paraId="5971A3F4" w14:textId="77777777" w:rsidR="00136C20" w:rsidRPr="00CF1A1A" w:rsidRDefault="00136C20" w:rsidP="00DD0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14:paraId="77AB9D5B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Trajna</w:t>
            </w:r>
          </w:p>
        </w:tc>
      </w:tr>
      <w:tr w:rsidR="00136C20" w:rsidRPr="00CF1A1A" w14:paraId="4CDC4C21" w14:textId="77777777" w:rsidTr="00DD089B">
        <w:tc>
          <w:tcPr>
            <w:tcW w:w="2454" w:type="dxa"/>
          </w:tcPr>
          <w:p w14:paraId="3272658A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Erste&amp;Steiermärkische Bank d.d.</w:t>
            </w:r>
          </w:p>
        </w:tc>
        <w:tc>
          <w:tcPr>
            <w:tcW w:w="2380" w:type="dxa"/>
          </w:tcPr>
          <w:p w14:paraId="69AE1FB8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Erste mToken/Display kartica</w:t>
            </w:r>
          </w:p>
        </w:tc>
        <w:tc>
          <w:tcPr>
            <w:tcW w:w="2372" w:type="dxa"/>
          </w:tcPr>
          <w:p w14:paraId="5803C5B6" w14:textId="77777777" w:rsidR="00136C20" w:rsidRPr="00CF1A1A" w:rsidRDefault="00136C20" w:rsidP="00DD0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14:paraId="23C4B83A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Trajna</w:t>
            </w:r>
          </w:p>
        </w:tc>
      </w:tr>
      <w:tr w:rsidR="00136C20" w:rsidRPr="00CF1A1A" w14:paraId="47F52F27" w14:textId="77777777" w:rsidTr="00DD089B">
        <w:tc>
          <w:tcPr>
            <w:tcW w:w="2454" w:type="dxa"/>
          </w:tcPr>
          <w:p w14:paraId="3A617DA2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HZMO - Hrvatski zavod za mirovinsko osiguranje</w:t>
            </w:r>
          </w:p>
        </w:tc>
        <w:tc>
          <w:tcPr>
            <w:tcW w:w="2380" w:type="dxa"/>
          </w:tcPr>
          <w:p w14:paraId="491D7C0E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eastAsia="Times New Roman" w:cs="Times New Roman"/>
                <w:sz w:val="24"/>
                <w:szCs w:val="24"/>
              </w:rPr>
              <w:t>Korisničko ime i lozinka</w:t>
            </w:r>
            <w:r w:rsidRPr="00CF1A1A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2372" w:type="dxa"/>
          </w:tcPr>
          <w:p w14:paraId="0B2CF483" w14:textId="77777777" w:rsidR="00136C20" w:rsidRPr="00CF1A1A" w:rsidRDefault="00136C20" w:rsidP="00DD0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14:paraId="56AD0DBF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Privremena</w:t>
            </w:r>
          </w:p>
        </w:tc>
      </w:tr>
      <w:tr w:rsidR="00136C20" w:rsidRPr="00CF1A1A" w14:paraId="51495589" w14:textId="77777777" w:rsidTr="00DD089B">
        <w:tc>
          <w:tcPr>
            <w:tcW w:w="2454" w:type="dxa"/>
          </w:tcPr>
          <w:p w14:paraId="241ED20C" w14:textId="77777777" w:rsidR="00136C20" w:rsidRPr="00CF1A1A" w:rsidRDefault="00136C20" w:rsidP="00F550DD">
            <w:pPr>
              <w:pStyle w:val="StandardWeb"/>
              <w:spacing w:before="0" w:beforeAutospacing="0" w:after="0" w:afterAutospacing="0"/>
            </w:pPr>
            <w:r w:rsidRPr="00CF1A1A">
              <w:rPr>
                <w:color w:val="000000"/>
              </w:rPr>
              <w:t>REGOS - Središnji registar osiguranika</w:t>
            </w:r>
          </w:p>
        </w:tc>
        <w:tc>
          <w:tcPr>
            <w:tcW w:w="2380" w:type="dxa"/>
          </w:tcPr>
          <w:p w14:paraId="4D6CD8E5" w14:textId="77777777" w:rsidR="00136C20" w:rsidRPr="00CF1A1A" w:rsidRDefault="00136C20" w:rsidP="008E6185">
            <w:pPr>
              <w:rPr>
                <w:rFonts w:eastAsia="Times New Roman" w:cs="Times New Roman"/>
                <w:sz w:val="24"/>
                <w:szCs w:val="24"/>
              </w:rPr>
            </w:pPr>
            <w:r w:rsidRPr="00CF1A1A">
              <w:rPr>
                <w:rFonts w:eastAsia="Times New Roman" w:cs="Times New Roman"/>
                <w:sz w:val="24"/>
                <w:szCs w:val="24"/>
              </w:rPr>
              <w:t>Korisničko ime i lozinka</w:t>
            </w:r>
            <w:r w:rsidRPr="00CF1A1A">
              <w:rPr>
                <w:rFonts w:eastAsia="Times New Roman" w:cs="Times New Roman"/>
                <w:sz w:val="24"/>
                <w:szCs w:val="24"/>
              </w:rPr>
              <w:tab/>
            </w:r>
            <w:r w:rsidRPr="00CF1A1A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2372" w:type="dxa"/>
          </w:tcPr>
          <w:p w14:paraId="63C9AE6B" w14:textId="77777777" w:rsidR="00136C20" w:rsidRPr="00CF1A1A" w:rsidRDefault="00136C20" w:rsidP="00DD0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14:paraId="4B3527EC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Privremena</w:t>
            </w:r>
          </w:p>
        </w:tc>
      </w:tr>
      <w:tr w:rsidR="00136C20" w:rsidRPr="00CF1A1A" w14:paraId="2018B160" w14:textId="77777777" w:rsidTr="00DD089B">
        <w:tc>
          <w:tcPr>
            <w:tcW w:w="2454" w:type="dxa"/>
          </w:tcPr>
          <w:p w14:paraId="05634995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eastAsia="Times New Roman" w:cs="Times New Roman"/>
                <w:sz w:val="24"/>
                <w:szCs w:val="24"/>
              </w:rPr>
              <w:t>HZZ - Hrvatski zavod za zapošljavanje</w:t>
            </w:r>
          </w:p>
        </w:tc>
        <w:tc>
          <w:tcPr>
            <w:tcW w:w="2380" w:type="dxa"/>
          </w:tcPr>
          <w:p w14:paraId="4D0A8051" w14:textId="77777777" w:rsidR="00136C20" w:rsidRPr="00CF1A1A" w:rsidRDefault="00136C20" w:rsidP="008E6185">
            <w:pPr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eastAsia="Times New Roman" w:cs="Times New Roman"/>
                <w:sz w:val="24"/>
                <w:szCs w:val="24"/>
              </w:rPr>
              <w:t>Korisničko ime i lozinka</w:t>
            </w:r>
            <w:r w:rsidRPr="00CF1A1A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2372" w:type="dxa"/>
          </w:tcPr>
          <w:p w14:paraId="26E97D31" w14:textId="77777777" w:rsidR="00136C20" w:rsidRPr="00CF1A1A" w:rsidRDefault="00136C20" w:rsidP="00DD0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14:paraId="66748B81" w14:textId="77777777" w:rsidR="00136C20" w:rsidRPr="00CF1A1A" w:rsidRDefault="00136C20" w:rsidP="00DD089B">
            <w:pPr>
              <w:jc w:val="both"/>
              <w:rPr>
                <w:rFonts w:cs="Times New Roman"/>
                <w:sz w:val="24"/>
                <w:szCs w:val="24"/>
              </w:rPr>
            </w:pPr>
            <w:r w:rsidRPr="00CF1A1A">
              <w:rPr>
                <w:rFonts w:cs="Times New Roman"/>
                <w:sz w:val="24"/>
                <w:szCs w:val="24"/>
              </w:rPr>
              <w:t>Privremena</w:t>
            </w:r>
          </w:p>
        </w:tc>
      </w:tr>
    </w:tbl>
    <w:p w14:paraId="6E597DB9" w14:textId="47AE24D2" w:rsidR="00136C20" w:rsidRDefault="00136C20">
      <w:pPr>
        <w:rPr>
          <w:rFonts w:cs="Times New Roman"/>
        </w:rPr>
      </w:pPr>
      <w:r w:rsidRPr="00CF1A1A">
        <w:rPr>
          <w:rFonts w:cs="Times New Roman"/>
        </w:rPr>
        <w:br w:type="page"/>
      </w:r>
      <w:r w:rsidR="00DC1638" w:rsidRPr="00DC1638">
        <w:rPr>
          <w:rFonts w:cs="Times New Roman"/>
        </w:rPr>
        <w:lastRenderedPageBreak/>
        <w:t>Javne e-usluge u Hrvatskoj u većoj se mjeri pružaju tvrtkama nego građanima. Građanima je potpuno dostupno 50% osnovnih javnih usluga putem Interneta (u 2010. godini), ali u usporedbi s EU-27, Hrvatska je ispod prosjeka (dostupnost usluga u državama članicama EU-27 iznosi 81%). Samo 30,8% građana komuniciralo je u 2013. godini s tijelima javne vlasti putem internetskih aplikacija (EU-27: 50%). Stupanj omogućenosti i korištenja usluga e-vlade i e-javnih usluga u Hrvatskoj trenutačno je nedovoljan (pokazatelj "online dostupnosti" za Hrvatsku u 2013.  godini iznosio je 57%, dok je prosjek za EU-27 iznosio 74%)</w:t>
      </w:r>
      <w:r w:rsidR="003B0532">
        <w:rPr>
          <w:rFonts w:cs="Times New Roman"/>
        </w:rPr>
        <w:t xml:space="preserve"> (izvor:</w:t>
      </w:r>
      <w:r w:rsidR="003B0532" w:rsidRPr="003B0532">
        <w:t xml:space="preserve"> </w:t>
      </w:r>
      <w:r w:rsidR="003B0532">
        <w:t>Operativni program Konkurentnost i kohezija 2014. – 2020.</w:t>
      </w:r>
      <w:r w:rsidR="003B0532">
        <w:rPr>
          <w:rFonts w:cs="Times New Roman"/>
        </w:rPr>
        <w:t xml:space="preserve"> </w:t>
      </w:r>
      <w:hyperlink r:id="rId12" w:history="1">
        <w:r w:rsidR="003B0532" w:rsidRPr="003B0532">
          <w:rPr>
            <w:rStyle w:val="Hiperveza"/>
            <w:rFonts w:cs="Times New Roman"/>
          </w:rPr>
          <w:t>http://www.europski-fondovi.eu/sites/default/files/dokumenti/Nacrt%20OPKK.pdf</w:t>
        </w:r>
      </w:hyperlink>
      <w:r w:rsidR="003B0532">
        <w:rPr>
          <w:rFonts w:cs="Times New Roman"/>
        </w:rPr>
        <w:t>)</w:t>
      </w:r>
    </w:p>
    <w:p w14:paraId="7A3917D7" w14:textId="77777777" w:rsidR="005F45EE" w:rsidRPr="00CF1A1A" w:rsidRDefault="009D3C71" w:rsidP="00CF1A1A">
      <w:pPr>
        <w:pStyle w:val="Naslov1"/>
      </w:pPr>
      <w:bookmarkStart w:id="10" w:name="_Toc494119691"/>
      <w:r w:rsidRPr="00CF1A1A">
        <w:t>Budući model internih procesa</w:t>
      </w:r>
      <w:bookmarkEnd w:id="10"/>
    </w:p>
    <w:p w14:paraId="7B549A33" w14:textId="77777777" w:rsidR="00CB5EDA" w:rsidRPr="00CF1A1A" w:rsidRDefault="00CB5EDA" w:rsidP="0087204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 </w:t>
      </w:r>
    </w:p>
    <w:p w14:paraId="77AC838C" w14:textId="77777777" w:rsidR="00F82A72" w:rsidRPr="00CF1A1A" w:rsidRDefault="009D3C71" w:rsidP="0087204D">
      <w:pPr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>MHB kao dionik j</w:t>
      </w:r>
      <w:r w:rsidR="00E8031E" w:rsidRPr="00CF1A1A">
        <w:rPr>
          <w:rFonts w:eastAsia="Times New Roman" w:cs="Times New Roman"/>
          <w:sz w:val="24"/>
          <w:szCs w:val="24"/>
        </w:rPr>
        <w:t>avn</w:t>
      </w:r>
      <w:r w:rsidR="001A1F85" w:rsidRPr="00CF1A1A">
        <w:rPr>
          <w:rFonts w:eastAsia="Times New Roman" w:cs="Times New Roman"/>
          <w:sz w:val="24"/>
          <w:szCs w:val="24"/>
        </w:rPr>
        <w:t>e</w:t>
      </w:r>
      <w:r w:rsidR="00E8031E" w:rsidRPr="00CF1A1A">
        <w:rPr>
          <w:rFonts w:eastAsia="Times New Roman" w:cs="Times New Roman"/>
          <w:sz w:val="24"/>
          <w:szCs w:val="24"/>
        </w:rPr>
        <w:t xml:space="preserve"> uprav</w:t>
      </w:r>
      <w:r w:rsidRPr="00CF1A1A">
        <w:rPr>
          <w:rFonts w:eastAsia="Times New Roman" w:cs="Times New Roman"/>
          <w:sz w:val="24"/>
          <w:szCs w:val="24"/>
        </w:rPr>
        <w:t>e</w:t>
      </w:r>
      <w:r w:rsidR="00E8031E" w:rsidRPr="00CF1A1A">
        <w:rPr>
          <w:rFonts w:eastAsia="Times New Roman" w:cs="Times New Roman"/>
          <w:sz w:val="24"/>
          <w:szCs w:val="24"/>
        </w:rPr>
        <w:t xml:space="preserve"> </w:t>
      </w:r>
      <w:r w:rsidR="00F61132" w:rsidRPr="00CF1A1A">
        <w:rPr>
          <w:rFonts w:eastAsia="Times New Roman" w:cs="Times New Roman"/>
          <w:sz w:val="24"/>
          <w:szCs w:val="24"/>
        </w:rPr>
        <w:t>te uredi pri</w:t>
      </w:r>
      <w:r w:rsidRPr="00CF1A1A">
        <w:rPr>
          <w:rFonts w:eastAsia="Times New Roman" w:cs="Times New Roman"/>
          <w:sz w:val="24"/>
          <w:szCs w:val="24"/>
        </w:rPr>
        <w:t xml:space="preserve"> </w:t>
      </w:r>
      <w:r w:rsidR="00E8031E" w:rsidRPr="00CF1A1A">
        <w:rPr>
          <w:rFonts w:eastAsia="Times New Roman" w:cs="Times New Roman"/>
          <w:sz w:val="24"/>
          <w:szCs w:val="24"/>
        </w:rPr>
        <w:t>jedinic</w:t>
      </w:r>
      <w:r w:rsidR="00F61132" w:rsidRPr="00CF1A1A">
        <w:rPr>
          <w:rFonts w:eastAsia="Times New Roman" w:cs="Times New Roman"/>
          <w:sz w:val="24"/>
          <w:szCs w:val="24"/>
        </w:rPr>
        <w:t>ama</w:t>
      </w:r>
      <w:r w:rsidR="00E8031E" w:rsidRPr="00CF1A1A">
        <w:rPr>
          <w:rFonts w:eastAsia="Times New Roman" w:cs="Times New Roman"/>
          <w:sz w:val="24"/>
          <w:szCs w:val="24"/>
        </w:rPr>
        <w:t xml:space="preserve"> lokalne i područne (regionalne) samouprave</w:t>
      </w:r>
      <w:r w:rsidRPr="00CF1A1A">
        <w:rPr>
          <w:rFonts w:eastAsia="Times New Roman" w:cs="Times New Roman"/>
          <w:sz w:val="24"/>
          <w:szCs w:val="24"/>
        </w:rPr>
        <w:t xml:space="preserve"> kroz koje </w:t>
      </w:r>
      <w:r w:rsidR="00F82A72" w:rsidRPr="00CF1A1A">
        <w:rPr>
          <w:rFonts w:eastAsia="Times New Roman" w:cs="Times New Roman"/>
          <w:sz w:val="24"/>
          <w:szCs w:val="24"/>
        </w:rPr>
        <w:t xml:space="preserve">MHB </w:t>
      </w:r>
      <w:r w:rsidRPr="00CF1A1A">
        <w:rPr>
          <w:rFonts w:eastAsia="Times New Roman" w:cs="Times New Roman"/>
          <w:sz w:val="24"/>
          <w:szCs w:val="24"/>
        </w:rPr>
        <w:t>obavlja propisane zadatke</w:t>
      </w:r>
      <w:r w:rsidR="00E8031E" w:rsidRPr="00CF1A1A">
        <w:rPr>
          <w:rFonts w:eastAsia="Times New Roman" w:cs="Times New Roman"/>
          <w:sz w:val="24"/>
          <w:szCs w:val="24"/>
        </w:rPr>
        <w:t xml:space="preserve"> (javnopravna tijela = podrazumij</w:t>
      </w:r>
      <w:r w:rsidRPr="00CF1A1A">
        <w:rPr>
          <w:rFonts w:eastAsia="Times New Roman" w:cs="Times New Roman"/>
          <w:sz w:val="24"/>
          <w:szCs w:val="24"/>
        </w:rPr>
        <w:t xml:space="preserve">evamo kao “A” u Administraciji </w:t>
      </w:r>
      <w:r w:rsidR="00E8031E" w:rsidRPr="00CF1A1A">
        <w:rPr>
          <w:rFonts w:eastAsia="Times New Roman" w:cs="Times New Roman"/>
          <w:sz w:val="24"/>
          <w:szCs w:val="24"/>
        </w:rPr>
        <w:t>npr. A2A)</w:t>
      </w:r>
      <w:r w:rsidRPr="00CF1A1A">
        <w:rPr>
          <w:rFonts w:eastAsia="Times New Roman" w:cs="Times New Roman"/>
          <w:sz w:val="24"/>
          <w:szCs w:val="24"/>
        </w:rPr>
        <w:t xml:space="preserve"> slijedom danih </w:t>
      </w:r>
      <w:r w:rsidR="00325B61" w:rsidRPr="00CF1A1A">
        <w:rPr>
          <w:rFonts w:eastAsia="Times New Roman" w:cs="Times New Roman"/>
          <w:sz w:val="24"/>
          <w:szCs w:val="24"/>
        </w:rPr>
        <w:t>z</w:t>
      </w:r>
      <w:r w:rsidRPr="00CF1A1A">
        <w:rPr>
          <w:rFonts w:eastAsia="Times New Roman" w:cs="Times New Roman"/>
          <w:sz w:val="24"/>
          <w:szCs w:val="24"/>
        </w:rPr>
        <w:t xml:space="preserve">akona, </w:t>
      </w:r>
      <w:r w:rsidR="00325B61" w:rsidRPr="00CF1A1A">
        <w:rPr>
          <w:rFonts w:eastAsia="Times New Roman" w:cs="Times New Roman"/>
          <w:sz w:val="24"/>
          <w:szCs w:val="24"/>
        </w:rPr>
        <w:t>u</w:t>
      </w:r>
      <w:r w:rsidRPr="00CF1A1A">
        <w:rPr>
          <w:rFonts w:eastAsia="Times New Roman" w:cs="Times New Roman"/>
          <w:sz w:val="24"/>
          <w:szCs w:val="24"/>
        </w:rPr>
        <w:t xml:space="preserve">redbi i </w:t>
      </w:r>
      <w:r w:rsidR="00325B61" w:rsidRPr="00CF1A1A">
        <w:rPr>
          <w:rFonts w:eastAsia="Times New Roman" w:cs="Times New Roman"/>
          <w:sz w:val="24"/>
          <w:szCs w:val="24"/>
        </w:rPr>
        <w:t>p</w:t>
      </w:r>
      <w:r w:rsidRPr="00CF1A1A">
        <w:rPr>
          <w:rFonts w:eastAsia="Times New Roman" w:cs="Times New Roman"/>
          <w:sz w:val="24"/>
          <w:szCs w:val="24"/>
        </w:rPr>
        <w:t xml:space="preserve">ravilnika ne mogu prijeći u potpunosti s „papirnatog“ u e-poslovanje, no taj put treba biti </w:t>
      </w:r>
      <w:r w:rsidR="00F61132" w:rsidRPr="00CF1A1A">
        <w:rPr>
          <w:rFonts w:eastAsia="Times New Roman" w:cs="Times New Roman"/>
          <w:sz w:val="24"/>
          <w:szCs w:val="24"/>
        </w:rPr>
        <w:t xml:space="preserve">tehnološki </w:t>
      </w:r>
      <w:r w:rsidRPr="00CF1A1A">
        <w:rPr>
          <w:rFonts w:eastAsia="Times New Roman" w:cs="Times New Roman"/>
          <w:sz w:val="24"/>
          <w:szCs w:val="24"/>
        </w:rPr>
        <w:t xml:space="preserve">omogućen </w:t>
      </w:r>
      <w:r w:rsidR="00F61132" w:rsidRPr="00CF1A1A">
        <w:rPr>
          <w:rFonts w:eastAsia="Times New Roman" w:cs="Times New Roman"/>
          <w:sz w:val="24"/>
          <w:szCs w:val="24"/>
        </w:rPr>
        <w:t xml:space="preserve">što </w:t>
      </w:r>
      <w:r w:rsidRPr="00CF1A1A">
        <w:rPr>
          <w:rFonts w:eastAsia="Times New Roman" w:cs="Times New Roman"/>
          <w:sz w:val="24"/>
          <w:szCs w:val="24"/>
        </w:rPr>
        <w:t>i je</w:t>
      </w:r>
      <w:r w:rsidR="00F61132" w:rsidRPr="00CF1A1A">
        <w:rPr>
          <w:rFonts w:eastAsia="Times New Roman" w:cs="Times New Roman"/>
          <w:sz w:val="24"/>
          <w:szCs w:val="24"/>
        </w:rPr>
        <w:t>st</w:t>
      </w:r>
      <w:r w:rsidRPr="00CF1A1A">
        <w:rPr>
          <w:rFonts w:eastAsia="Times New Roman" w:cs="Times New Roman"/>
          <w:sz w:val="24"/>
          <w:szCs w:val="24"/>
        </w:rPr>
        <w:t xml:space="preserve"> paradigma na k</w:t>
      </w:r>
      <w:r w:rsidR="00F82A72" w:rsidRPr="00CF1A1A">
        <w:rPr>
          <w:rFonts w:eastAsia="Times New Roman" w:cs="Times New Roman"/>
          <w:sz w:val="24"/>
          <w:szCs w:val="24"/>
        </w:rPr>
        <w:t xml:space="preserve">ojoj se zasniva </w:t>
      </w:r>
      <w:r w:rsidR="00F61132" w:rsidRPr="00CF1A1A">
        <w:rPr>
          <w:rFonts w:eastAsia="Times New Roman" w:cs="Times New Roman"/>
          <w:sz w:val="24"/>
          <w:szCs w:val="24"/>
        </w:rPr>
        <w:t>ovaj „</w:t>
      </w:r>
      <w:r w:rsidR="00F82A72" w:rsidRPr="00CF1A1A">
        <w:rPr>
          <w:rFonts w:eastAsia="Times New Roman" w:cs="Times New Roman"/>
          <w:sz w:val="24"/>
          <w:szCs w:val="24"/>
        </w:rPr>
        <w:t xml:space="preserve">Budući </w:t>
      </w:r>
      <w:r w:rsidR="00F61132" w:rsidRPr="00CF1A1A">
        <w:rPr>
          <w:rFonts w:eastAsia="Times New Roman" w:cs="Times New Roman"/>
          <w:sz w:val="24"/>
          <w:szCs w:val="24"/>
        </w:rPr>
        <w:t>model“</w:t>
      </w:r>
      <w:r w:rsidR="00F82A72" w:rsidRPr="00CF1A1A">
        <w:rPr>
          <w:rFonts w:eastAsia="Times New Roman" w:cs="Times New Roman"/>
          <w:sz w:val="24"/>
          <w:szCs w:val="24"/>
        </w:rPr>
        <w:t>.</w:t>
      </w:r>
    </w:p>
    <w:p w14:paraId="303F76CA" w14:textId="77777777" w:rsidR="009D3C71" w:rsidRPr="00CF1A1A" w:rsidRDefault="009D3C71" w:rsidP="0087204D">
      <w:pPr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t xml:space="preserve">U literaturi se koristi naziv i „hibridni proces“ što znači da </w:t>
      </w:r>
      <w:r w:rsidR="00F82A72" w:rsidRPr="00CF1A1A">
        <w:rPr>
          <w:rFonts w:eastAsia="Times New Roman" w:cs="Times New Roman"/>
          <w:sz w:val="24"/>
          <w:szCs w:val="24"/>
        </w:rPr>
        <w:t>se uz „papirnati proces“ dodaje i digitalni e-proces, s težnjom obogaćivanja potonjeg sa čim više kvalitetnih podataka i metapodataka.</w:t>
      </w:r>
      <w:r w:rsidR="00B93AFD" w:rsidRPr="00CF1A1A">
        <w:rPr>
          <w:rFonts w:eastAsia="Times New Roman" w:cs="Times New Roman"/>
          <w:sz w:val="24"/>
          <w:szCs w:val="24"/>
        </w:rPr>
        <w:t xml:space="preserve"> </w:t>
      </w:r>
    </w:p>
    <w:p w14:paraId="0DBCF0A3" w14:textId="77777777" w:rsidR="00BF3D43" w:rsidRDefault="00D03235" w:rsidP="00D03235">
      <w:pPr>
        <w:jc w:val="both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t xml:space="preserve">MHB želi </w:t>
      </w:r>
      <w:r w:rsidRPr="001B57A1">
        <w:rPr>
          <w:rFonts w:eastAsia="Times New Roman" w:cs="Times New Roman"/>
          <w:noProof/>
          <w:sz w:val="24"/>
          <w:szCs w:val="24"/>
        </w:rPr>
        <w:t>omogućiti predaju zahtjeva za ostvarivanje prava i mjera Ministarstva korisnicima kroz</w:t>
      </w:r>
      <w:r w:rsidR="00BF3D43">
        <w:rPr>
          <w:rFonts w:eastAsia="Times New Roman" w:cs="Times New Roman"/>
          <w:noProof/>
          <w:sz w:val="24"/>
          <w:szCs w:val="24"/>
        </w:rPr>
        <w:t xml:space="preserve"> sustav e-Građani (e-Zahtjevi). </w:t>
      </w:r>
    </w:p>
    <w:p w14:paraId="24685B1C" w14:textId="77777777" w:rsidR="00D03235" w:rsidRDefault="00D03235" w:rsidP="00D03235">
      <w:pPr>
        <w:jc w:val="both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t>Primjer Zahtjeva koji se mogu implementirati putem e-poslovanja:</w:t>
      </w:r>
    </w:p>
    <w:p w14:paraId="527BF5FF" w14:textId="77777777" w:rsidR="00D03235" w:rsidRDefault="00D03235" w:rsidP="005B648B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t>Zahtjev za Mjeru samozapošljavanja</w:t>
      </w:r>
    </w:p>
    <w:p w14:paraId="789913A5" w14:textId="77777777" w:rsidR="00D03235" w:rsidRDefault="00D03235" w:rsidP="005B648B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t>Zahtjev za stambeno zbrinjavanje</w:t>
      </w:r>
    </w:p>
    <w:p w14:paraId="2393A33E" w14:textId="77777777" w:rsidR="00D03235" w:rsidRDefault="00D03235" w:rsidP="005B648B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t>Zahtjev za jedokratnom novčanom pomoći</w:t>
      </w:r>
    </w:p>
    <w:p w14:paraId="71EA5690" w14:textId="77777777" w:rsidR="00D03235" w:rsidRPr="005B648B" w:rsidRDefault="00D03235" w:rsidP="005B648B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t>itd.</w:t>
      </w:r>
    </w:p>
    <w:p w14:paraId="4607D8BC" w14:textId="77777777" w:rsidR="00E8031E" w:rsidRPr="009F7500" w:rsidRDefault="00B93AFD" w:rsidP="0087204D">
      <w:pPr>
        <w:jc w:val="both"/>
        <w:rPr>
          <w:rFonts w:eastAsia="Times New Roman" w:cs="Times New Roman"/>
          <w:noProof/>
          <w:sz w:val="24"/>
          <w:szCs w:val="24"/>
        </w:rPr>
      </w:pPr>
      <w:r w:rsidRPr="009F7500">
        <w:rPr>
          <w:rFonts w:eastAsia="Times New Roman" w:cs="Times New Roman"/>
          <w:sz w:val="24"/>
          <w:szCs w:val="24"/>
        </w:rPr>
        <w:t>Također</w:t>
      </w:r>
      <w:r w:rsidR="00BF3D43" w:rsidRPr="009F7500">
        <w:rPr>
          <w:rFonts w:eastAsia="Times New Roman" w:cs="Times New Roman"/>
          <w:sz w:val="24"/>
          <w:szCs w:val="24"/>
        </w:rPr>
        <w:t xml:space="preserve">, unutar budućeg modela </w:t>
      </w:r>
      <w:r w:rsidRPr="009F7500">
        <w:rPr>
          <w:rFonts w:eastAsia="Times New Roman" w:cs="Times New Roman"/>
          <w:sz w:val="24"/>
          <w:szCs w:val="24"/>
        </w:rPr>
        <w:t xml:space="preserve">pretpostavljen </w:t>
      </w:r>
      <w:r w:rsidR="00BF3D43" w:rsidRPr="009F7500">
        <w:rPr>
          <w:rFonts w:eastAsia="Times New Roman" w:cs="Times New Roman"/>
          <w:sz w:val="24"/>
          <w:szCs w:val="24"/>
        </w:rPr>
        <w:t xml:space="preserve">je </w:t>
      </w:r>
      <w:r w:rsidRPr="009F7500">
        <w:rPr>
          <w:rFonts w:eastAsia="Times New Roman" w:cs="Times New Roman"/>
          <w:sz w:val="24"/>
          <w:szCs w:val="24"/>
        </w:rPr>
        <w:t xml:space="preserve">razvoj i korištenje usluga drugih TDU, </w:t>
      </w:r>
      <w:r w:rsidR="00BF3D43" w:rsidRPr="009F7500">
        <w:rPr>
          <w:rFonts w:eastAsia="Times New Roman" w:cs="Times New Roman"/>
          <w:sz w:val="24"/>
          <w:szCs w:val="24"/>
        </w:rPr>
        <w:t xml:space="preserve">a putem </w:t>
      </w:r>
      <w:r w:rsidRPr="009F7500">
        <w:rPr>
          <w:rFonts w:eastAsia="Times New Roman" w:cs="Times New Roman"/>
          <w:noProof/>
          <w:sz w:val="24"/>
          <w:szCs w:val="24"/>
        </w:rPr>
        <w:t>sučelja za online dohvat i prihvat podataka putem web servisa:</w:t>
      </w:r>
    </w:p>
    <w:p w14:paraId="3612790B" w14:textId="3E3E3303" w:rsidR="00B93AFD" w:rsidRPr="009F7500" w:rsidRDefault="00B93AFD" w:rsidP="006152E1">
      <w:pPr>
        <w:pStyle w:val="Odlomakpopisa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9F7500">
        <w:rPr>
          <w:rFonts w:eastAsia="Times New Roman" w:cs="Times New Roman"/>
          <w:sz w:val="24"/>
          <w:szCs w:val="24"/>
        </w:rPr>
        <w:t xml:space="preserve">EDIP  (Evidencija dohodaka i primitaka Porezne </w:t>
      </w:r>
      <w:r w:rsidR="009F7500" w:rsidRPr="009F7500">
        <w:rPr>
          <w:rFonts w:eastAsia="Times New Roman" w:cs="Times New Roman"/>
          <w:sz w:val="24"/>
          <w:szCs w:val="24"/>
        </w:rPr>
        <w:t>u</w:t>
      </w:r>
      <w:r w:rsidRPr="009F7500">
        <w:rPr>
          <w:rFonts w:eastAsia="Times New Roman" w:cs="Times New Roman"/>
          <w:sz w:val="24"/>
          <w:szCs w:val="24"/>
        </w:rPr>
        <w:t>prave Ministarstva financija)</w:t>
      </w:r>
    </w:p>
    <w:p w14:paraId="7DBA5F2D" w14:textId="77777777" w:rsidR="00D26518" w:rsidRPr="009F7500" w:rsidRDefault="00D26518" w:rsidP="00692F78">
      <w:pPr>
        <w:pStyle w:val="Odlomakpopisa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9F7500">
        <w:rPr>
          <w:rFonts w:eastAsia="Times New Roman" w:cs="Times New Roman"/>
          <w:sz w:val="24"/>
          <w:szCs w:val="24"/>
        </w:rPr>
        <w:t>Matice Ministarstva uprave</w:t>
      </w:r>
    </w:p>
    <w:p w14:paraId="71E24CC9" w14:textId="77777777" w:rsidR="00D26518" w:rsidRPr="009F7500" w:rsidRDefault="009F7500" w:rsidP="00692F78">
      <w:pPr>
        <w:pStyle w:val="Odlomakpopisa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9F7500">
        <w:rPr>
          <w:rFonts w:eastAsia="Times New Roman" w:cs="Times New Roman"/>
          <w:sz w:val="24"/>
          <w:szCs w:val="24"/>
        </w:rPr>
        <w:t xml:space="preserve">OIB </w:t>
      </w:r>
      <w:r w:rsidR="00D26518" w:rsidRPr="009F7500">
        <w:rPr>
          <w:rFonts w:eastAsia="Times New Roman" w:cs="Times New Roman"/>
          <w:sz w:val="24"/>
          <w:szCs w:val="24"/>
        </w:rPr>
        <w:t>sustav</w:t>
      </w:r>
    </w:p>
    <w:p w14:paraId="11A8BC93" w14:textId="434B2D96" w:rsidR="00D26518" w:rsidRDefault="00D26518" w:rsidP="00D26518">
      <w:pPr>
        <w:pStyle w:val="Odlomakpopisa"/>
        <w:numPr>
          <w:ilvl w:val="0"/>
          <w:numId w:val="5"/>
        </w:numPr>
        <w:spacing w:after="160" w:line="240" w:lineRule="auto"/>
        <w:jc w:val="both"/>
        <w:rPr>
          <w:rFonts w:cs="Times New Roman"/>
        </w:rPr>
      </w:pPr>
      <w:r w:rsidRPr="00FA4F1E">
        <w:rPr>
          <w:rFonts w:cs="Times New Roman"/>
        </w:rPr>
        <w:t>Zavod</w:t>
      </w:r>
      <w:r w:rsidR="006152E1">
        <w:rPr>
          <w:rFonts w:cs="Times New Roman"/>
        </w:rPr>
        <w:t>a</w:t>
      </w:r>
      <w:r w:rsidRPr="00FA4F1E">
        <w:rPr>
          <w:rFonts w:cs="Times New Roman"/>
        </w:rPr>
        <w:t xml:space="preserve"> za mirovinsko osiguranje</w:t>
      </w:r>
    </w:p>
    <w:p w14:paraId="11570921" w14:textId="1E2DACFC" w:rsidR="00D26518" w:rsidRDefault="00D26518" w:rsidP="00D26518">
      <w:pPr>
        <w:pStyle w:val="Odlomakpopisa"/>
        <w:numPr>
          <w:ilvl w:val="0"/>
          <w:numId w:val="5"/>
        </w:numPr>
        <w:spacing w:after="160" w:line="240" w:lineRule="auto"/>
        <w:jc w:val="both"/>
        <w:rPr>
          <w:rFonts w:cs="Times New Roman"/>
        </w:rPr>
      </w:pPr>
      <w:r w:rsidRPr="00FA4F1E">
        <w:rPr>
          <w:rFonts w:cs="Times New Roman"/>
        </w:rPr>
        <w:t>Zavod</w:t>
      </w:r>
      <w:r w:rsidR="006152E1">
        <w:rPr>
          <w:rFonts w:cs="Times New Roman"/>
        </w:rPr>
        <w:t>a</w:t>
      </w:r>
      <w:r w:rsidRPr="00FA4F1E">
        <w:rPr>
          <w:rFonts w:cs="Times New Roman"/>
        </w:rPr>
        <w:t xml:space="preserve"> za zdravstveno osiguranje </w:t>
      </w:r>
    </w:p>
    <w:p w14:paraId="5305F388" w14:textId="59520634" w:rsidR="00D26518" w:rsidRPr="00FA4F1E" w:rsidRDefault="00D26518" w:rsidP="00D26518">
      <w:pPr>
        <w:pStyle w:val="Odlomakpopisa"/>
        <w:numPr>
          <w:ilvl w:val="0"/>
          <w:numId w:val="5"/>
        </w:numPr>
        <w:spacing w:after="160" w:line="240" w:lineRule="auto"/>
        <w:jc w:val="both"/>
        <w:rPr>
          <w:rFonts w:cs="Times New Roman"/>
        </w:rPr>
      </w:pPr>
      <w:r w:rsidRPr="00FA4F1E">
        <w:rPr>
          <w:rFonts w:cs="Times New Roman"/>
        </w:rPr>
        <w:t>MORH-a</w:t>
      </w:r>
    </w:p>
    <w:p w14:paraId="265C7941" w14:textId="3AC4DDBF" w:rsidR="00D26518" w:rsidRPr="00FA4F1E" w:rsidRDefault="00D26518" w:rsidP="00D26518">
      <w:pPr>
        <w:pStyle w:val="Odlomakpopisa"/>
        <w:numPr>
          <w:ilvl w:val="0"/>
          <w:numId w:val="5"/>
        </w:numPr>
        <w:spacing w:after="160" w:line="240" w:lineRule="auto"/>
        <w:jc w:val="both"/>
        <w:rPr>
          <w:rFonts w:cs="Times New Roman"/>
        </w:rPr>
      </w:pPr>
      <w:r w:rsidRPr="00FA4F1E">
        <w:rPr>
          <w:rFonts w:cs="Times New Roman"/>
        </w:rPr>
        <w:t>M</w:t>
      </w:r>
      <w:r>
        <w:rPr>
          <w:rFonts w:cs="Times New Roman"/>
        </w:rPr>
        <w:t>UP-a</w:t>
      </w:r>
    </w:p>
    <w:p w14:paraId="44A48C14" w14:textId="77777777" w:rsidR="00D26518" w:rsidRPr="00FA4F1E" w:rsidRDefault="00D26518" w:rsidP="00D26518">
      <w:pPr>
        <w:pStyle w:val="Odlomakpopisa"/>
        <w:spacing w:after="160" w:line="240" w:lineRule="auto"/>
        <w:jc w:val="both"/>
        <w:rPr>
          <w:rFonts w:cs="Times New Roman"/>
        </w:rPr>
      </w:pPr>
    </w:p>
    <w:p w14:paraId="779EB075" w14:textId="77777777" w:rsidR="00B93AFD" w:rsidRPr="00CF1A1A" w:rsidRDefault="00B93AFD" w:rsidP="00B93AFD">
      <w:pPr>
        <w:jc w:val="both"/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lastRenderedPageBreak/>
        <w:t>Svakako će se ostaviti mogućnost da se podaci koji se danas unose u off-line modu (datoteke u razmjeni - CD ili file transfer) i dalje mogu tako koristiti dok on-line usluga ne bude raspoloživa.</w:t>
      </w:r>
    </w:p>
    <w:p w14:paraId="1DE46680" w14:textId="77777777" w:rsidR="00F61132" w:rsidRPr="00CF1A1A" w:rsidRDefault="00F61132">
      <w:pPr>
        <w:rPr>
          <w:rFonts w:eastAsia="Times New Roman" w:cs="Times New Roman"/>
          <w:sz w:val="24"/>
          <w:szCs w:val="24"/>
        </w:rPr>
      </w:pPr>
      <w:r w:rsidRPr="00CF1A1A">
        <w:rPr>
          <w:rFonts w:eastAsia="Times New Roman" w:cs="Times New Roman"/>
          <w:sz w:val="24"/>
          <w:szCs w:val="24"/>
        </w:rPr>
        <w:br w:type="page"/>
      </w:r>
    </w:p>
    <w:p w14:paraId="5E3D08DA" w14:textId="77777777" w:rsidR="00CB5EDA" w:rsidRPr="00CF1A1A" w:rsidRDefault="00F61132" w:rsidP="00CF1A1A">
      <w:pPr>
        <w:pStyle w:val="Naslov1"/>
      </w:pPr>
      <w:bookmarkStart w:id="11" w:name="_Toc494119692"/>
      <w:r w:rsidRPr="00CF1A1A">
        <w:lastRenderedPageBreak/>
        <w:t>Buduća arhitektura informacijskog sustava</w:t>
      </w:r>
      <w:bookmarkEnd w:id="11"/>
    </w:p>
    <w:p w14:paraId="6689708E" w14:textId="77777777" w:rsidR="00D15743" w:rsidRPr="00CF1A1A" w:rsidRDefault="00D15743" w:rsidP="0087204D">
      <w:pPr>
        <w:jc w:val="both"/>
        <w:rPr>
          <w:rFonts w:cs="Times New Roman"/>
          <w:sz w:val="24"/>
          <w:szCs w:val="24"/>
        </w:rPr>
      </w:pPr>
      <w:r w:rsidRPr="00CF1A1A">
        <w:rPr>
          <w:rFonts w:cs="Times New Roman"/>
          <w:sz w:val="24"/>
          <w:szCs w:val="24"/>
        </w:rPr>
        <w:t xml:space="preserve">U niže navedenoj tablici nalazi </w:t>
      </w:r>
      <w:r w:rsidR="00C024C3" w:rsidRPr="00CF1A1A">
        <w:rPr>
          <w:rFonts w:cs="Times New Roman"/>
          <w:sz w:val="24"/>
          <w:szCs w:val="24"/>
        </w:rPr>
        <w:t xml:space="preserve">se </w:t>
      </w:r>
      <w:r w:rsidRPr="00CF1A1A">
        <w:rPr>
          <w:rFonts w:cs="Times New Roman"/>
          <w:sz w:val="24"/>
          <w:szCs w:val="24"/>
        </w:rPr>
        <w:t>popis postojećih aplikacija uz osnovne tehničke informacije:</w:t>
      </w:r>
    </w:p>
    <w:p w14:paraId="41AFDDDD" w14:textId="77777777" w:rsidR="00F61132" w:rsidRPr="00CF1A1A" w:rsidRDefault="00F61132" w:rsidP="0087204D">
      <w:pPr>
        <w:jc w:val="both"/>
        <w:rPr>
          <w:rFonts w:cs="Times New Roman"/>
          <w:sz w:val="24"/>
          <w:szCs w:val="24"/>
        </w:rPr>
      </w:pPr>
      <w:r w:rsidRPr="00CF1A1A">
        <w:rPr>
          <w:rFonts w:cs="Times New Roman"/>
          <w:sz w:val="24"/>
          <w:szCs w:val="24"/>
        </w:rPr>
        <w:t>Buduća arhitektura bazirana</w:t>
      </w:r>
      <w:r w:rsidR="003C75FA" w:rsidRPr="00CF1A1A">
        <w:rPr>
          <w:rFonts w:cs="Times New Roman"/>
          <w:sz w:val="24"/>
          <w:szCs w:val="24"/>
        </w:rPr>
        <w:t xml:space="preserve"> je</w:t>
      </w:r>
      <w:r w:rsidRPr="00CF1A1A">
        <w:rPr>
          <w:rFonts w:cs="Times New Roman"/>
          <w:sz w:val="24"/>
          <w:szCs w:val="24"/>
        </w:rPr>
        <w:t xml:space="preserve"> na dvije osnove:</w:t>
      </w:r>
    </w:p>
    <w:p w14:paraId="12DF3ECE" w14:textId="77777777" w:rsidR="00F61132" w:rsidRPr="00CF1A1A" w:rsidRDefault="00F61132" w:rsidP="00692F78">
      <w:pPr>
        <w:pStyle w:val="Odlomakpopisa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CF1A1A">
        <w:rPr>
          <w:rFonts w:cs="Times New Roman"/>
          <w:sz w:val="24"/>
          <w:szCs w:val="24"/>
        </w:rPr>
        <w:t xml:space="preserve">Podatkovna = </w:t>
      </w:r>
      <w:r w:rsidR="00CF1A1A">
        <w:rPr>
          <w:rFonts w:cs="Times New Roman"/>
          <w:sz w:val="24"/>
          <w:szCs w:val="24"/>
        </w:rPr>
        <w:t>Integrirani informacijski sustav Ministarstva hrvatskih branitelja</w:t>
      </w:r>
      <w:r w:rsidRPr="00CF1A1A">
        <w:rPr>
          <w:rFonts w:cs="Times New Roman"/>
          <w:sz w:val="24"/>
          <w:szCs w:val="24"/>
        </w:rPr>
        <w:t xml:space="preserve"> (u daljem tekstu </w:t>
      </w:r>
      <w:r w:rsidR="00CF1A1A">
        <w:rPr>
          <w:rFonts w:cs="Times New Roman"/>
          <w:sz w:val="24"/>
          <w:szCs w:val="24"/>
        </w:rPr>
        <w:t>IIS</w:t>
      </w:r>
      <w:r w:rsidRPr="00CF1A1A">
        <w:rPr>
          <w:rFonts w:cs="Times New Roman"/>
          <w:sz w:val="24"/>
          <w:szCs w:val="24"/>
        </w:rPr>
        <w:t>MHB)</w:t>
      </w:r>
    </w:p>
    <w:p w14:paraId="19791E4F" w14:textId="77777777" w:rsidR="00F61132" w:rsidRPr="00CF1A1A" w:rsidRDefault="00F61132" w:rsidP="00692F78">
      <w:pPr>
        <w:pStyle w:val="Odlomakpopisa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CF1A1A">
        <w:rPr>
          <w:rFonts w:cs="Times New Roman"/>
          <w:sz w:val="24"/>
          <w:szCs w:val="24"/>
        </w:rPr>
        <w:t xml:space="preserve">Procesna = </w:t>
      </w:r>
      <w:r w:rsidR="00115800">
        <w:rPr>
          <w:rFonts w:cs="Times New Roman"/>
          <w:sz w:val="24"/>
          <w:szCs w:val="24"/>
        </w:rPr>
        <w:t>Sustav za upravljenje e-Zahtjevima Ministarstva</w:t>
      </w:r>
      <w:r w:rsidRPr="00CF1A1A">
        <w:rPr>
          <w:rFonts w:cs="Times New Roman"/>
          <w:sz w:val="24"/>
          <w:szCs w:val="24"/>
        </w:rPr>
        <w:t xml:space="preserve"> (u daljem tekstu SU</w:t>
      </w:r>
      <w:r w:rsidR="00115800">
        <w:rPr>
          <w:rFonts w:cs="Times New Roman"/>
          <w:sz w:val="24"/>
          <w:szCs w:val="24"/>
        </w:rPr>
        <w:t>Z</w:t>
      </w:r>
      <w:r w:rsidRPr="00CF1A1A">
        <w:rPr>
          <w:rFonts w:cs="Times New Roman"/>
          <w:sz w:val="24"/>
          <w:szCs w:val="24"/>
        </w:rPr>
        <w:t>)</w:t>
      </w:r>
    </w:p>
    <w:p w14:paraId="568C7C63" w14:textId="77777777" w:rsidR="00F61132" w:rsidRPr="00CF1A1A" w:rsidRDefault="00F61132" w:rsidP="00CF35A1">
      <w:pPr>
        <w:jc w:val="both"/>
        <w:rPr>
          <w:rFonts w:cs="Times New Roman"/>
          <w:sz w:val="24"/>
          <w:szCs w:val="24"/>
        </w:rPr>
      </w:pPr>
      <w:r w:rsidRPr="00CF1A1A">
        <w:rPr>
          <w:rFonts w:cs="Times New Roman"/>
          <w:sz w:val="24"/>
          <w:szCs w:val="24"/>
        </w:rPr>
        <w:t>Tehnološka osnova je jedinstvena</w:t>
      </w:r>
      <w:r w:rsidR="00CF35A1" w:rsidRPr="00CF1A1A">
        <w:rPr>
          <w:rFonts w:cs="Times New Roman"/>
          <w:sz w:val="24"/>
          <w:szCs w:val="24"/>
        </w:rPr>
        <w:t xml:space="preserve"> i moderna</w:t>
      </w:r>
      <w:r w:rsidRPr="00CF1A1A">
        <w:rPr>
          <w:rFonts w:cs="Times New Roman"/>
          <w:sz w:val="24"/>
          <w:szCs w:val="24"/>
        </w:rPr>
        <w:t>: svi podaci su u Oracle DB, na što se nadograđuju sl</w:t>
      </w:r>
      <w:r w:rsidR="00CF35A1" w:rsidRPr="00CF1A1A">
        <w:rPr>
          <w:rFonts w:cs="Times New Roman"/>
          <w:sz w:val="24"/>
          <w:szCs w:val="24"/>
        </w:rPr>
        <w:t xml:space="preserve">ojevi aplikativne podrške te </w:t>
      </w:r>
      <w:r w:rsidRPr="00CF1A1A">
        <w:rPr>
          <w:rFonts w:cs="Times New Roman"/>
          <w:sz w:val="24"/>
          <w:szCs w:val="24"/>
        </w:rPr>
        <w:t xml:space="preserve">sva korisnička sučelja </w:t>
      </w:r>
      <w:r w:rsidR="00CF35A1" w:rsidRPr="00CF1A1A">
        <w:rPr>
          <w:rFonts w:cs="Times New Roman"/>
          <w:sz w:val="24"/>
          <w:szCs w:val="24"/>
        </w:rPr>
        <w:t xml:space="preserve">koja </w:t>
      </w:r>
      <w:r w:rsidR="000072A6">
        <w:rPr>
          <w:rFonts w:cs="Times New Roman"/>
          <w:sz w:val="24"/>
          <w:szCs w:val="24"/>
        </w:rPr>
        <w:t xml:space="preserve">se baziraju HTML standardu na </w:t>
      </w:r>
      <w:r w:rsidR="00CF35A1" w:rsidRPr="00CF1A1A">
        <w:rPr>
          <w:rFonts w:cs="Times New Roman"/>
          <w:sz w:val="24"/>
          <w:szCs w:val="24"/>
        </w:rPr>
        <w:t>kao na slici:</w:t>
      </w:r>
    </w:p>
    <w:p w14:paraId="668CCAF0" w14:textId="199A7F10" w:rsidR="00770DC1" w:rsidRPr="00CF1A1A" w:rsidRDefault="003B0532" w:rsidP="00CF35A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570941AF" wp14:editId="619CDFAE">
            <wp:extent cx="5943600" cy="5654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log 7 - Budući model i arhitektura IS MHB- GRAFIKON 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DC1" w:rsidRPr="00CF1A1A" w:rsidSect="00CF35A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38339" w14:textId="77777777" w:rsidR="00424B2A" w:rsidRDefault="00424B2A">
      <w:pPr>
        <w:spacing w:after="0" w:line="240" w:lineRule="auto"/>
      </w:pPr>
      <w:r>
        <w:separator/>
      </w:r>
    </w:p>
  </w:endnote>
  <w:endnote w:type="continuationSeparator" w:id="0">
    <w:p w14:paraId="45C36EC9" w14:textId="77777777" w:rsidR="00424B2A" w:rsidRDefault="0042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37E05" w14:textId="77777777" w:rsidR="00424B2A" w:rsidRDefault="00424B2A">
      <w:pPr>
        <w:spacing w:after="0" w:line="240" w:lineRule="auto"/>
      </w:pPr>
      <w:r>
        <w:separator/>
      </w:r>
    </w:p>
  </w:footnote>
  <w:footnote w:type="continuationSeparator" w:id="0">
    <w:p w14:paraId="0517D18B" w14:textId="77777777" w:rsidR="00424B2A" w:rsidRDefault="00424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1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D4416B"/>
    <w:multiLevelType w:val="hybridMultilevel"/>
    <w:tmpl w:val="EED89C46"/>
    <w:lvl w:ilvl="0" w:tplc="1A20B73E">
      <w:start w:val="1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6711DB"/>
    <w:multiLevelType w:val="hybridMultilevel"/>
    <w:tmpl w:val="FA2C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125F9"/>
    <w:multiLevelType w:val="hybridMultilevel"/>
    <w:tmpl w:val="DF649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B3A3C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C034772"/>
    <w:multiLevelType w:val="hybridMultilevel"/>
    <w:tmpl w:val="6466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732D8"/>
    <w:multiLevelType w:val="hybridMultilevel"/>
    <w:tmpl w:val="A2A4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96F11"/>
    <w:multiLevelType w:val="hybridMultilevel"/>
    <w:tmpl w:val="7A523912"/>
    <w:lvl w:ilvl="0" w:tplc="A5400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C5CEC"/>
    <w:multiLevelType w:val="hybridMultilevel"/>
    <w:tmpl w:val="0C1A7DE6"/>
    <w:lvl w:ilvl="0" w:tplc="A5400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30171"/>
    <w:multiLevelType w:val="hybridMultilevel"/>
    <w:tmpl w:val="42562870"/>
    <w:lvl w:ilvl="0" w:tplc="A5400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D7786"/>
    <w:multiLevelType w:val="hybridMultilevel"/>
    <w:tmpl w:val="45C6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42A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DA"/>
    <w:rsid w:val="00000F70"/>
    <w:rsid w:val="000072A6"/>
    <w:rsid w:val="00020215"/>
    <w:rsid w:val="00027B56"/>
    <w:rsid w:val="0003555C"/>
    <w:rsid w:val="00047623"/>
    <w:rsid w:val="000537C6"/>
    <w:rsid w:val="00073D8C"/>
    <w:rsid w:val="00074AC5"/>
    <w:rsid w:val="00085DF9"/>
    <w:rsid w:val="00096EE7"/>
    <w:rsid w:val="000B08A1"/>
    <w:rsid w:val="000B43B1"/>
    <w:rsid w:val="000B6633"/>
    <w:rsid w:val="000C29C2"/>
    <w:rsid w:val="000E652A"/>
    <w:rsid w:val="000E6A1A"/>
    <w:rsid w:val="00106504"/>
    <w:rsid w:val="00115800"/>
    <w:rsid w:val="00121101"/>
    <w:rsid w:val="00123898"/>
    <w:rsid w:val="00136C20"/>
    <w:rsid w:val="00170662"/>
    <w:rsid w:val="00180A5D"/>
    <w:rsid w:val="00185750"/>
    <w:rsid w:val="00190713"/>
    <w:rsid w:val="001A1F85"/>
    <w:rsid w:val="001B57A1"/>
    <w:rsid w:val="001C1B42"/>
    <w:rsid w:val="001C427C"/>
    <w:rsid w:val="001D1083"/>
    <w:rsid w:val="001D3D7F"/>
    <w:rsid w:val="001D62BA"/>
    <w:rsid w:val="001F17B6"/>
    <w:rsid w:val="0022072E"/>
    <w:rsid w:val="002364E0"/>
    <w:rsid w:val="00241366"/>
    <w:rsid w:val="0024354F"/>
    <w:rsid w:val="002702D9"/>
    <w:rsid w:val="00292922"/>
    <w:rsid w:val="002969FC"/>
    <w:rsid w:val="002C2066"/>
    <w:rsid w:val="002C7C3F"/>
    <w:rsid w:val="002D53B4"/>
    <w:rsid w:val="002E17FD"/>
    <w:rsid w:val="002F6BDC"/>
    <w:rsid w:val="00325B61"/>
    <w:rsid w:val="003329CA"/>
    <w:rsid w:val="003400E9"/>
    <w:rsid w:val="003447D9"/>
    <w:rsid w:val="00352A99"/>
    <w:rsid w:val="00367F5A"/>
    <w:rsid w:val="00377269"/>
    <w:rsid w:val="00380F9C"/>
    <w:rsid w:val="00381B86"/>
    <w:rsid w:val="00390AA8"/>
    <w:rsid w:val="003B0532"/>
    <w:rsid w:val="003B343C"/>
    <w:rsid w:val="003C75FA"/>
    <w:rsid w:val="003E4D65"/>
    <w:rsid w:val="003E7A0A"/>
    <w:rsid w:val="003F1373"/>
    <w:rsid w:val="004057DE"/>
    <w:rsid w:val="004146F6"/>
    <w:rsid w:val="00424B2A"/>
    <w:rsid w:val="004413A9"/>
    <w:rsid w:val="00451335"/>
    <w:rsid w:val="004876BC"/>
    <w:rsid w:val="00487F1A"/>
    <w:rsid w:val="00491917"/>
    <w:rsid w:val="0049640C"/>
    <w:rsid w:val="004A6A9F"/>
    <w:rsid w:val="004B5A96"/>
    <w:rsid w:val="004B7B1A"/>
    <w:rsid w:val="004E11D0"/>
    <w:rsid w:val="004E2FC6"/>
    <w:rsid w:val="004E7E47"/>
    <w:rsid w:val="004F1A10"/>
    <w:rsid w:val="0050209D"/>
    <w:rsid w:val="005226F5"/>
    <w:rsid w:val="00524AF5"/>
    <w:rsid w:val="005317D3"/>
    <w:rsid w:val="0053775C"/>
    <w:rsid w:val="00547049"/>
    <w:rsid w:val="005577D8"/>
    <w:rsid w:val="00567F9A"/>
    <w:rsid w:val="00574C79"/>
    <w:rsid w:val="005A15A2"/>
    <w:rsid w:val="005B4987"/>
    <w:rsid w:val="005B4BDD"/>
    <w:rsid w:val="005B648B"/>
    <w:rsid w:val="005F45EE"/>
    <w:rsid w:val="005F78A8"/>
    <w:rsid w:val="006152E1"/>
    <w:rsid w:val="00626FCC"/>
    <w:rsid w:val="00632292"/>
    <w:rsid w:val="00662CB6"/>
    <w:rsid w:val="006659EF"/>
    <w:rsid w:val="00690EB4"/>
    <w:rsid w:val="00692F78"/>
    <w:rsid w:val="00694CEE"/>
    <w:rsid w:val="006A2E0A"/>
    <w:rsid w:val="006C3CDD"/>
    <w:rsid w:val="006D4BE1"/>
    <w:rsid w:val="006D6F10"/>
    <w:rsid w:val="006E7751"/>
    <w:rsid w:val="00727C2A"/>
    <w:rsid w:val="00727CCD"/>
    <w:rsid w:val="00744890"/>
    <w:rsid w:val="00745154"/>
    <w:rsid w:val="00746DD2"/>
    <w:rsid w:val="00770DC1"/>
    <w:rsid w:val="00772E96"/>
    <w:rsid w:val="00773BB5"/>
    <w:rsid w:val="007976B8"/>
    <w:rsid w:val="007C28D7"/>
    <w:rsid w:val="007D7188"/>
    <w:rsid w:val="007E7CCE"/>
    <w:rsid w:val="00801523"/>
    <w:rsid w:val="00803E21"/>
    <w:rsid w:val="00805751"/>
    <w:rsid w:val="00822D7A"/>
    <w:rsid w:val="00847244"/>
    <w:rsid w:val="00860079"/>
    <w:rsid w:val="0087204D"/>
    <w:rsid w:val="008737A8"/>
    <w:rsid w:val="00882356"/>
    <w:rsid w:val="00886C4A"/>
    <w:rsid w:val="008919AE"/>
    <w:rsid w:val="008A6890"/>
    <w:rsid w:val="008D4F91"/>
    <w:rsid w:val="008E6185"/>
    <w:rsid w:val="008E7D9E"/>
    <w:rsid w:val="00902635"/>
    <w:rsid w:val="00906E58"/>
    <w:rsid w:val="0091619E"/>
    <w:rsid w:val="00935E77"/>
    <w:rsid w:val="009448B1"/>
    <w:rsid w:val="00980C51"/>
    <w:rsid w:val="009A133D"/>
    <w:rsid w:val="009A6C06"/>
    <w:rsid w:val="009B10FE"/>
    <w:rsid w:val="009D3C71"/>
    <w:rsid w:val="009E6571"/>
    <w:rsid w:val="009E7035"/>
    <w:rsid w:val="009F7500"/>
    <w:rsid w:val="00A03F3D"/>
    <w:rsid w:val="00A15E07"/>
    <w:rsid w:val="00A24DFA"/>
    <w:rsid w:val="00A254E2"/>
    <w:rsid w:val="00A41DCA"/>
    <w:rsid w:val="00A72640"/>
    <w:rsid w:val="00A96603"/>
    <w:rsid w:val="00AB691F"/>
    <w:rsid w:val="00AC398B"/>
    <w:rsid w:val="00AC7A7A"/>
    <w:rsid w:val="00AD720B"/>
    <w:rsid w:val="00AF17BB"/>
    <w:rsid w:val="00AF40E1"/>
    <w:rsid w:val="00B0478F"/>
    <w:rsid w:val="00B04BB9"/>
    <w:rsid w:val="00B16C6D"/>
    <w:rsid w:val="00B32ACC"/>
    <w:rsid w:val="00B5631F"/>
    <w:rsid w:val="00B61033"/>
    <w:rsid w:val="00B72821"/>
    <w:rsid w:val="00B847C5"/>
    <w:rsid w:val="00B93AFD"/>
    <w:rsid w:val="00BD0EC1"/>
    <w:rsid w:val="00BF3D43"/>
    <w:rsid w:val="00C024C3"/>
    <w:rsid w:val="00C21B04"/>
    <w:rsid w:val="00C67AEF"/>
    <w:rsid w:val="00C909F4"/>
    <w:rsid w:val="00CB18C0"/>
    <w:rsid w:val="00CB5EDA"/>
    <w:rsid w:val="00CE1BCC"/>
    <w:rsid w:val="00CF1A1A"/>
    <w:rsid w:val="00CF35A1"/>
    <w:rsid w:val="00D03235"/>
    <w:rsid w:val="00D132AF"/>
    <w:rsid w:val="00D15743"/>
    <w:rsid w:val="00D26518"/>
    <w:rsid w:val="00D54A74"/>
    <w:rsid w:val="00D840F6"/>
    <w:rsid w:val="00D85C87"/>
    <w:rsid w:val="00D9371A"/>
    <w:rsid w:val="00D94EFB"/>
    <w:rsid w:val="00DB1D0D"/>
    <w:rsid w:val="00DC1638"/>
    <w:rsid w:val="00DC6E9E"/>
    <w:rsid w:val="00DD6739"/>
    <w:rsid w:val="00E25E6A"/>
    <w:rsid w:val="00E43168"/>
    <w:rsid w:val="00E474E9"/>
    <w:rsid w:val="00E6056A"/>
    <w:rsid w:val="00E635E8"/>
    <w:rsid w:val="00E6547C"/>
    <w:rsid w:val="00E8031E"/>
    <w:rsid w:val="00E93C36"/>
    <w:rsid w:val="00E953CF"/>
    <w:rsid w:val="00E97421"/>
    <w:rsid w:val="00EA48BD"/>
    <w:rsid w:val="00EA6D92"/>
    <w:rsid w:val="00EB190C"/>
    <w:rsid w:val="00EC22F9"/>
    <w:rsid w:val="00EC5095"/>
    <w:rsid w:val="00EF5BC5"/>
    <w:rsid w:val="00F003ED"/>
    <w:rsid w:val="00F06BFB"/>
    <w:rsid w:val="00F2171F"/>
    <w:rsid w:val="00F21CBA"/>
    <w:rsid w:val="00F31820"/>
    <w:rsid w:val="00F33C5A"/>
    <w:rsid w:val="00F34297"/>
    <w:rsid w:val="00F351C0"/>
    <w:rsid w:val="00F423E1"/>
    <w:rsid w:val="00F46773"/>
    <w:rsid w:val="00F46CA5"/>
    <w:rsid w:val="00F550DD"/>
    <w:rsid w:val="00F61132"/>
    <w:rsid w:val="00F77F91"/>
    <w:rsid w:val="00F82A72"/>
    <w:rsid w:val="00F91906"/>
    <w:rsid w:val="00FC1D12"/>
    <w:rsid w:val="00FE20AC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17E2C"/>
  <w15:docId w15:val="{51DC03E3-19C9-45A0-B32A-2338D019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A1A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CF1A1A"/>
    <w:pPr>
      <w:numPr>
        <w:numId w:val="10"/>
      </w:num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074AC5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unhideWhenUsed/>
    <w:qFormat/>
    <w:rsid w:val="00074AC5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9"/>
    <w:unhideWhenUsed/>
    <w:qFormat/>
    <w:rsid w:val="00074AC5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74AC5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74AC5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74AC5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74AC5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74AC5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CF1A1A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Char">
    <w:name w:val="Naslov 2 Char"/>
    <w:basedOn w:val="Zadanifontodlomka"/>
    <w:link w:val="Naslov2"/>
    <w:uiPriority w:val="99"/>
    <w:rsid w:val="00074A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rsid w:val="00074AC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9"/>
    <w:rsid w:val="00074AC5"/>
    <w:rPr>
      <w:rFonts w:asciiTheme="majorHAnsi" w:eastAsiaTheme="majorEastAsia" w:hAnsiTheme="majorHAnsi" w:cstheme="majorBidi"/>
      <w:b/>
      <w:bCs/>
      <w:i/>
      <w:iCs/>
    </w:rPr>
  </w:style>
  <w:style w:type="paragraph" w:styleId="StandardWeb">
    <w:name w:val="Normal (Web)"/>
    <w:basedOn w:val="Normal"/>
    <w:uiPriority w:val="99"/>
    <w:unhideWhenUsed/>
    <w:rsid w:val="00CB5E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B5ED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EDA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CB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B5EDA"/>
    <w:rPr>
      <w:rFonts w:ascii="Tahoma" w:hAnsi="Tahoma" w:cs="Tahoma"/>
      <w:sz w:val="16"/>
      <w:szCs w:val="1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74AC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74AC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74AC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74AC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74AC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CF1A1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F1A1A"/>
    <w:rPr>
      <w:rFonts w:ascii="Times New Roman" w:eastAsiaTheme="majorEastAsia" w:hAnsi="Times New Roman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74AC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74AC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074AC5"/>
    <w:rPr>
      <w:b/>
      <w:bCs/>
    </w:rPr>
  </w:style>
  <w:style w:type="character" w:styleId="Istaknuto">
    <w:name w:val="Emphasis"/>
    <w:uiPriority w:val="20"/>
    <w:qFormat/>
    <w:rsid w:val="00074A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link w:val="BezproredaChar"/>
    <w:uiPriority w:val="1"/>
    <w:qFormat/>
    <w:rsid w:val="00074AC5"/>
    <w:pPr>
      <w:spacing w:after="0" w:line="240" w:lineRule="auto"/>
    </w:pPr>
  </w:style>
  <w:style w:type="paragraph" w:styleId="Odlomakpopisa">
    <w:name w:val="List Paragraph"/>
    <w:aliases w:val="Paragraph,List Paragraph Red"/>
    <w:basedOn w:val="Normal"/>
    <w:link w:val="OdlomakpopisaChar"/>
    <w:uiPriority w:val="99"/>
    <w:qFormat/>
    <w:rsid w:val="00074AC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74AC5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74AC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74A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74AC5"/>
    <w:rPr>
      <w:b/>
      <w:bCs/>
      <w:i/>
      <w:iCs/>
    </w:rPr>
  </w:style>
  <w:style w:type="character" w:styleId="Neupadljivoisticanje">
    <w:name w:val="Subtle Emphasis"/>
    <w:uiPriority w:val="19"/>
    <w:qFormat/>
    <w:rsid w:val="00074AC5"/>
    <w:rPr>
      <w:i/>
      <w:iCs/>
    </w:rPr>
  </w:style>
  <w:style w:type="character" w:styleId="Jakoisticanje">
    <w:name w:val="Intense Emphasis"/>
    <w:uiPriority w:val="21"/>
    <w:qFormat/>
    <w:rsid w:val="00074AC5"/>
    <w:rPr>
      <w:b/>
      <w:bCs/>
    </w:rPr>
  </w:style>
  <w:style w:type="character" w:styleId="Neupadljivareferenca">
    <w:name w:val="Subtle Reference"/>
    <w:uiPriority w:val="31"/>
    <w:qFormat/>
    <w:rsid w:val="00074AC5"/>
    <w:rPr>
      <w:smallCaps/>
    </w:rPr>
  </w:style>
  <w:style w:type="character" w:styleId="Istaknutareferenca">
    <w:name w:val="Intense Reference"/>
    <w:uiPriority w:val="32"/>
    <w:qFormat/>
    <w:rsid w:val="00074AC5"/>
    <w:rPr>
      <w:smallCaps/>
      <w:spacing w:val="5"/>
      <w:u w:val="single"/>
    </w:rPr>
  </w:style>
  <w:style w:type="character" w:styleId="Naslovknjige">
    <w:name w:val="Book Title"/>
    <w:uiPriority w:val="33"/>
    <w:qFormat/>
    <w:rsid w:val="00074AC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99"/>
    <w:unhideWhenUsed/>
    <w:qFormat/>
    <w:rsid w:val="00074AC5"/>
    <w:pPr>
      <w:outlineLvl w:val="9"/>
    </w:pPr>
  </w:style>
  <w:style w:type="table" w:styleId="Reetkatablice">
    <w:name w:val="Table Grid"/>
    <w:basedOn w:val="Obinatablica"/>
    <w:uiPriority w:val="99"/>
    <w:rsid w:val="007C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Zadanifontodlomka"/>
    <w:rsid w:val="007C28D7"/>
  </w:style>
  <w:style w:type="character" w:customStyle="1" w:styleId="OdlomakpopisaChar">
    <w:name w:val="Odlomak popisa Char"/>
    <w:aliases w:val="Paragraph Char,List Paragraph Red Char"/>
    <w:link w:val="Odlomakpopisa"/>
    <w:uiPriority w:val="99"/>
    <w:locked/>
    <w:rsid w:val="004B5A96"/>
  </w:style>
  <w:style w:type="paragraph" w:styleId="Sadraj1">
    <w:name w:val="toc 1"/>
    <w:basedOn w:val="Normal"/>
    <w:next w:val="Normal"/>
    <w:autoRedefine/>
    <w:uiPriority w:val="39"/>
    <w:unhideWhenUsed/>
    <w:rsid w:val="00906E58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06E58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906E58"/>
    <w:pPr>
      <w:spacing w:after="100"/>
      <w:ind w:left="440"/>
    </w:pPr>
  </w:style>
  <w:style w:type="paragraph" w:styleId="Zaglavlje">
    <w:name w:val="header"/>
    <w:basedOn w:val="Normal"/>
    <w:link w:val="ZaglavljeChar"/>
    <w:uiPriority w:val="99"/>
    <w:rsid w:val="00906E5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CH"/>
    </w:rPr>
  </w:style>
  <w:style w:type="character" w:customStyle="1" w:styleId="ZaglavljeChar">
    <w:name w:val="Zaglavlje Char"/>
    <w:basedOn w:val="Zadanifontodlomka"/>
    <w:link w:val="Zaglavlje"/>
    <w:uiPriority w:val="99"/>
    <w:rsid w:val="00906E58"/>
    <w:rPr>
      <w:rFonts w:ascii="Verdana" w:eastAsia="Times New Roman" w:hAnsi="Verdana" w:cs="Times New Roman"/>
      <w:sz w:val="24"/>
      <w:szCs w:val="24"/>
      <w:lang w:val="de-CH" w:eastAsia="de-CH" w:bidi="ar-SA"/>
    </w:rPr>
  </w:style>
  <w:style w:type="paragraph" w:styleId="Podnoje">
    <w:name w:val="footer"/>
    <w:basedOn w:val="Normal"/>
    <w:link w:val="PodnojeChar"/>
    <w:uiPriority w:val="99"/>
    <w:rsid w:val="00906E5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CH"/>
    </w:rPr>
  </w:style>
  <w:style w:type="character" w:customStyle="1" w:styleId="PodnojeChar">
    <w:name w:val="Podnožje Char"/>
    <w:basedOn w:val="Zadanifontodlomka"/>
    <w:link w:val="Podnoje"/>
    <w:uiPriority w:val="99"/>
    <w:rsid w:val="00906E58"/>
    <w:rPr>
      <w:rFonts w:ascii="Verdana" w:eastAsia="Times New Roman" w:hAnsi="Verdana" w:cs="Times New Roman"/>
      <w:sz w:val="24"/>
      <w:szCs w:val="24"/>
      <w:lang w:val="de-CH" w:eastAsia="de-CH" w:bidi="ar-SA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906E58"/>
  </w:style>
  <w:style w:type="paragraph" w:styleId="Tekstfusnote">
    <w:name w:val="footnote text"/>
    <w:aliases w:val="Tekst przypisu,tekst przypisu,tekst przypisu1,tekst przypisu2,tekst przypisu3,tekst przypisu4,tekst przypisu5,tekst przypisu11,tekst przypisu21,tekst przypisu31,tekst przypisu41,tekst przypisu6,tekst przypisu12,tekst przypisu22,Fußnotente"/>
    <w:basedOn w:val="Normal"/>
    <w:link w:val="TekstfusnoteChar"/>
    <w:uiPriority w:val="99"/>
    <w:semiHidden/>
    <w:rsid w:val="00906E5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CH" w:eastAsia="de-CH"/>
    </w:rPr>
  </w:style>
  <w:style w:type="character" w:customStyle="1" w:styleId="TekstfusnoteChar">
    <w:name w:val="Tekst fusnote Char"/>
    <w:aliases w:val="Tekst przypisu Char,tekst przypisu Char,tekst przypisu1 Char,tekst przypisu2 Char,tekst przypisu3 Char,tekst przypisu4 Char,tekst przypisu5 Char,tekst przypisu11 Char,tekst przypisu21 Char,tekst przypisu31 Char,tekst przypisu41 Char"/>
    <w:basedOn w:val="Zadanifontodlomka"/>
    <w:link w:val="Tekstfusnote"/>
    <w:uiPriority w:val="99"/>
    <w:semiHidden/>
    <w:rsid w:val="00906E58"/>
    <w:rPr>
      <w:rFonts w:ascii="Verdana" w:eastAsia="Times New Roman" w:hAnsi="Verdana" w:cs="Times New Roman"/>
      <w:sz w:val="20"/>
      <w:szCs w:val="20"/>
      <w:lang w:val="de-CH" w:eastAsia="de-CH" w:bidi="ar-SA"/>
    </w:rPr>
  </w:style>
  <w:style w:type="character" w:styleId="Referencafusnote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ootnote anc"/>
    <w:basedOn w:val="Zadanifontodlomka"/>
    <w:uiPriority w:val="99"/>
    <w:rsid w:val="00906E58"/>
    <w:rPr>
      <w:rFonts w:cs="Times New Roman"/>
      <w:vertAlign w:val="superscript"/>
    </w:rPr>
  </w:style>
  <w:style w:type="paragraph" w:styleId="Opisslike">
    <w:name w:val="caption"/>
    <w:basedOn w:val="Normal"/>
    <w:next w:val="Normal"/>
    <w:uiPriority w:val="99"/>
    <w:qFormat/>
    <w:rsid w:val="00906E58"/>
    <w:pPr>
      <w:spacing w:line="240" w:lineRule="auto"/>
    </w:pPr>
    <w:rPr>
      <w:rFonts w:ascii="Verdana" w:eastAsia="Times New Roman" w:hAnsi="Verdana" w:cs="Times New Roman"/>
      <w:i/>
      <w:iCs/>
      <w:color w:val="1F497D"/>
      <w:sz w:val="18"/>
      <w:szCs w:val="18"/>
      <w:lang w:val="de-CH" w:eastAsia="de-CH"/>
    </w:rPr>
  </w:style>
  <w:style w:type="paragraph" w:styleId="Tablicaslika">
    <w:name w:val="table of figures"/>
    <w:basedOn w:val="Normal"/>
    <w:next w:val="Normal"/>
    <w:uiPriority w:val="99"/>
    <w:rsid w:val="00906E58"/>
    <w:pPr>
      <w:spacing w:after="0" w:line="240" w:lineRule="auto"/>
      <w:ind w:left="480" w:hanging="480"/>
    </w:pPr>
    <w:rPr>
      <w:rFonts w:ascii="Calibri" w:eastAsia="Times New Roman" w:hAnsi="Calibri" w:cs="Times New Roman"/>
      <w:caps/>
      <w:sz w:val="20"/>
      <w:szCs w:val="20"/>
      <w:lang w:val="de-CH" w:eastAsia="de-CH"/>
    </w:rPr>
  </w:style>
  <w:style w:type="paragraph" w:customStyle="1" w:styleId="Default">
    <w:name w:val="Default"/>
    <w:uiPriority w:val="99"/>
    <w:rsid w:val="00906E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rsid w:val="00906E58"/>
    <w:rPr>
      <w:rFonts w:cs="Times New Roman"/>
      <w:color w:val="800080"/>
      <w:u w:val="single"/>
    </w:rPr>
  </w:style>
  <w:style w:type="table" w:customStyle="1" w:styleId="Reetkatablice1">
    <w:name w:val="Rešetka tablice1"/>
    <w:uiPriority w:val="99"/>
    <w:rsid w:val="00906E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basedOn w:val="Zadanifontodlomka"/>
    <w:link w:val="Bodytext40"/>
    <w:uiPriority w:val="99"/>
    <w:locked/>
    <w:rsid w:val="00906E58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47pt">
    <w:name w:val="Body text (4) + 7 pt"/>
    <w:aliases w:val="Not Bold,Not Italic"/>
    <w:basedOn w:val="Bodytext4"/>
    <w:uiPriority w:val="99"/>
    <w:rsid w:val="00906E5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Bodytext40">
    <w:name w:val="Body text (4)"/>
    <w:basedOn w:val="Normal"/>
    <w:link w:val="Bodytext4"/>
    <w:uiPriority w:val="99"/>
    <w:rsid w:val="00906E58"/>
    <w:pPr>
      <w:widowControl w:val="0"/>
      <w:shd w:val="clear" w:color="auto" w:fill="FFFFFF"/>
      <w:spacing w:after="0" w:line="240" w:lineRule="atLeast"/>
    </w:pPr>
    <w:rPr>
      <w:rFonts w:cs="Times New Roman"/>
      <w:b/>
      <w:bCs/>
      <w:i/>
      <w:iCs/>
      <w:sz w:val="23"/>
      <w:szCs w:val="23"/>
    </w:rPr>
  </w:style>
  <w:style w:type="character" w:customStyle="1" w:styleId="Bodytext7pt">
    <w:name w:val="Body text + 7 pt"/>
    <w:basedOn w:val="Zadanifontodlomka"/>
    <w:uiPriority w:val="99"/>
    <w:rsid w:val="00906E58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Bodytext7pt1">
    <w:name w:val="Body text + 7 pt1"/>
    <w:aliases w:val="Not Bold1"/>
    <w:basedOn w:val="Zadanifontodlomka"/>
    <w:uiPriority w:val="99"/>
    <w:rsid w:val="00906E58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BodyText5">
    <w:name w:val="Body Text5"/>
    <w:basedOn w:val="Normal"/>
    <w:uiPriority w:val="99"/>
    <w:rsid w:val="00906E58"/>
    <w:pPr>
      <w:widowControl w:val="0"/>
      <w:shd w:val="clear" w:color="auto" w:fill="FFFFFF"/>
      <w:spacing w:after="0" w:line="240" w:lineRule="atLeast"/>
    </w:pPr>
    <w:rPr>
      <w:rFonts w:eastAsia="Times New Roman" w:cs="Times New Roman"/>
      <w:b/>
      <w:bCs/>
      <w:color w:val="000000"/>
    </w:rPr>
  </w:style>
  <w:style w:type="table" w:customStyle="1" w:styleId="TableGridLight1">
    <w:name w:val="Table Grid Light1"/>
    <w:uiPriority w:val="99"/>
    <w:rsid w:val="00906E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aliases w:val="Fußnote Char1,Podrozdział Char1,Fußnotentextf Char1,Footnote Text Char Char Char1,single space Char1,footnote text Char1,FOOTNOTES Char1,fn Char1,stile 1 Char1,Footnote Char1,Footnote2 Char1,Footnote3 Char1,Footnote4 Char"/>
    <w:basedOn w:val="Zadanifontodlomka"/>
    <w:uiPriority w:val="99"/>
    <w:semiHidden/>
    <w:rsid w:val="00906E58"/>
    <w:rPr>
      <w:rFonts w:cs="Times New Roman"/>
      <w:sz w:val="20"/>
      <w:szCs w:val="20"/>
    </w:rPr>
  </w:style>
  <w:style w:type="table" w:customStyle="1" w:styleId="GridTable4-Accent51">
    <w:name w:val="Grid Table 4 - Accent 51"/>
    <w:uiPriority w:val="99"/>
    <w:rsid w:val="00906E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rsid w:val="00906E58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906E5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CH" w:eastAsia="de-CH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06E58"/>
    <w:rPr>
      <w:rFonts w:ascii="Verdana" w:eastAsia="Times New Roman" w:hAnsi="Verdana" w:cs="Times New Roman"/>
      <w:sz w:val="20"/>
      <w:szCs w:val="20"/>
      <w:lang w:val="de-CH" w:eastAsia="de-CH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906E5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06E58"/>
    <w:rPr>
      <w:rFonts w:ascii="Verdana" w:eastAsia="Times New Roman" w:hAnsi="Verdana" w:cs="Times New Roman"/>
      <w:b/>
      <w:bCs/>
      <w:sz w:val="20"/>
      <w:szCs w:val="20"/>
      <w:lang w:val="de-CH" w:eastAsia="de-CH" w:bidi="ar-SA"/>
    </w:rPr>
  </w:style>
  <w:style w:type="paragraph" w:styleId="Sadraj4">
    <w:name w:val="toc 4"/>
    <w:basedOn w:val="Normal"/>
    <w:next w:val="Normal"/>
    <w:autoRedefine/>
    <w:uiPriority w:val="39"/>
    <w:unhideWhenUsed/>
    <w:rsid w:val="00A24DFA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unhideWhenUsed/>
    <w:rsid w:val="00A24DFA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unhideWhenUsed/>
    <w:rsid w:val="00A24DFA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unhideWhenUsed/>
    <w:rsid w:val="00A24DFA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unhideWhenUsed/>
    <w:rsid w:val="00A24DFA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unhideWhenUsed/>
    <w:rsid w:val="00A24DFA"/>
    <w:pPr>
      <w:spacing w:after="100"/>
      <w:ind w:left="1760"/>
    </w:pPr>
  </w:style>
  <w:style w:type="paragraph" w:customStyle="1" w:styleId="font5">
    <w:name w:val="font5"/>
    <w:basedOn w:val="Normal"/>
    <w:rsid w:val="00AD72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Normal"/>
    <w:rsid w:val="00AD720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AD720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"/>
    <w:rsid w:val="00AD720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AD720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AD7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AD7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AD720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AD7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AD720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AD720B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AD720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AD720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AD720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AD720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AD720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AD72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AD7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AD7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AD7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AD720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AD720B"/>
    <w:pPr>
      <w:pBdr>
        <w:top w:val="double" w:sz="6" w:space="0" w:color="auto"/>
        <w:bottom w:val="double" w:sz="6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AD720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AD720B"/>
    <w:pPr>
      <w:pBdr>
        <w:top w:val="double" w:sz="6" w:space="0" w:color="auto"/>
        <w:bottom w:val="double" w:sz="6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AD720B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AD7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AD720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D720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AD720B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AD72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AD720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AD720B"/>
    <w:pPr>
      <w:pBdr>
        <w:top w:val="double" w:sz="6" w:space="0" w:color="auto"/>
        <w:bottom w:val="double" w:sz="6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AD720B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"/>
    <w:rsid w:val="00AD72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Normal"/>
    <w:rsid w:val="00AD720B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"/>
    <w:rsid w:val="00AD720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AD720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AD72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AD720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AD720B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"/>
    <w:rsid w:val="00AD720B"/>
    <w:pPr>
      <w:pBdr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"/>
    <w:rsid w:val="00AD720B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"/>
    <w:rsid w:val="00AD720B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AD72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AD72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8">
    <w:name w:val="xl108"/>
    <w:basedOn w:val="Normal"/>
    <w:rsid w:val="00AD720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Normal"/>
    <w:rsid w:val="00AD720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AD720B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AD720B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AD72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"/>
    <w:rsid w:val="00AD720B"/>
    <w:pPr>
      <w:pBdr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"/>
    <w:rsid w:val="00AD720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5">
    <w:name w:val="xl115"/>
    <w:basedOn w:val="Normal"/>
    <w:rsid w:val="00AD720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6">
    <w:name w:val="xl116"/>
    <w:basedOn w:val="Normal"/>
    <w:rsid w:val="00AD720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Normal"/>
    <w:rsid w:val="00AD720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Normal"/>
    <w:rsid w:val="00AD72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19">
    <w:name w:val="xl119"/>
    <w:basedOn w:val="Normal"/>
    <w:rsid w:val="00AD720B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"/>
    <w:rsid w:val="00AD72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"/>
    <w:rsid w:val="00AD720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"/>
    <w:rsid w:val="00AD720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"/>
    <w:rsid w:val="00AD720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"/>
    <w:rsid w:val="00AD72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"/>
    <w:rsid w:val="00AD720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Normal"/>
    <w:rsid w:val="00AD720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AD72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AD720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AD7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30">
    <w:name w:val="xl130"/>
    <w:basedOn w:val="Normal"/>
    <w:rsid w:val="00AD7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31">
    <w:name w:val="xl131"/>
    <w:basedOn w:val="Normal"/>
    <w:rsid w:val="00AD720B"/>
    <w:pPr>
      <w:pBdr>
        <w:left w:val="double" w:sz="6" w:space="11" w:color="auto"/>
        <w:bottom w:val="double" w:sz="6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Normal"/>
    <w:rsid w:val="00AD720B"/>
    <w:pPr>
      <w:pBdr>
        <w:bottom w:val="double" w:sz="6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"/>
    <w:rsid w:val="00AD72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34">
    <w:name w:val="xl134"/>
    <w:basedOn w:val="Normal"/>
    <w:rsid w:val="00AD72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"/>
    <w:rsid w:val="00AD7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AD7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AD7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"/>
    <w:rsid w:val="00AD720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AD7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Normal"/>
    <w:rsid w:val="00AD7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"/>
    <w:rsid w:val="00AD7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Revizija">
    <w:name w:val="Revision"/>
    <w:hidden/>
    <w:uiPriority w:val="99"/>
    <w:semiHidden/>
    <w:rsid w:val="00B04BB9"/>
    <w:pPr>
      <w:spacing w:after="0" w:line="240" w:lineRule="auto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3B05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europski-fondovi.eu/sites/default/files/dokumenti/Nacrt%20OPK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v.hr/e-gradjani/lista-prihvacenih-vjerodajnica/166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ias.gov.hr/" TargetMode="External"/><Relationship Id="rId4" Type="http://schemas.openxmlformats.org/officeDocument/2006/relationships/styles" Target="styles.xml"/><Relationship Id="rId9" Type="http://schemas.openxmlformats.org/officeDocument/2006/relationships/hyperlink" Target="mailto:pisarnica@domen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421A1C-E1AF-47A3-843D-4AAFB407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2368</Words>
  <Characters>13503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Windows User</cp:lastModifiedBy>
  <cp:revision>2</cp:revision>
  <dcterms:created xsi:type="dcterms:W3CDTF">2017-10-31T10:31:00Z</dcterms:created>
  <dcterms:modified xsi:type="dcterms:W3CDTF">2017-10-31T10:31:00Z</dcterms:modified>
</cp:coreProperties>
</file>